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3" w:rsidRPr="003300B3" w:rsidRDefault="00D22F23" w:rsidP="00D22F23">
      <w:pPr>
        <w:pStyle w:val="Kop1"/>
      </w:pPr>
      <w:bookmarkStart w:id="0" w:name="_Toc106109355"/>
      <w:r w:rsidRPr="003300B3">
        <w:t>OMAMA studie: Standard Operating Procedure voor de inclusie van patiënten en datacollectie</w:t>
      </w:r>
      <w:bookmarkEnd w:id="0"/>
    </w:p>
    <w:p w:rsidR="00D22F23" w:rsidRPr="003300B3" w:rsidRDefault="00D22F23" w:rsidP="00D22F23">
      <w:r w:rsidRPr="003300B3">
        <w:t xml:space="preserve">Versie voor </w:t>
      </w:r>
      <w:r>
        <w:t>[</w:t>
      </w:r>
      <w:r>
        <w:rPr>
          <w:i/>
        </w:rPr>
        <w:t>naam ziekenhuis]</w:t>
      </w:r>
      <w:r>
        <w:t xml:space="preserve">, d.d. </w:t>
      </w:r>
      <w:r w:rsidR="00177182">
        <w:t>23-06-2023</w:t>
      </w:r>
    </w:p>
    <w:p w:rsidR="00D22F23" w:rsidRPr="003300B3" w:rsidRDefault="00D22F23" w:rsidP="00D22F23"/>
    <w:p w:rsidR="00D22F23" w:rsidRPr="003300B3" w:rsidRDefault="00D22F23" w:rsidP="00D22F23">
      <w:pPr>
        <w:rPr>
          <w:rFonts w:cs="Times New Roman"/>
        </w:rPr>
      </w:pPr>
      <w:r w:rsidRPr="003300B3">
        <w:br w:type="page"/>
      </w:r>
    </w:p>
    <w:bookmarkStart w:id="1" w:name="_Toc106109356" w:displacedByCustomXml="next"/>
    <w:bookmarkStart w:id="2" w:name="_Toc106109357" w:displacedByCustomXml="next"/>
    <w:sdt>
      <w:sdtPr>
        <w:rPr>
          <w:rFonts w:asciiTheme="minorHAnsi" w:eastAsiaTheme="minorHAnsi" w:hAnsiTheme="minorHAnsi" w:cstheme="minorBidi"/>
          <w:color w:val="auto"/>
          <w:sz w:val="22"/>
          <w:szCs w:val="22"/>
          <w:lang w:eastAsia="en-US"/>
        </w:rPr>
        <w:id w:val="-80991535"/>
        <w:docPartObj>
          <w:docPartGallery w:val="Table of Contents"/>
          <w:docPartUnique/>
        </w:docPartObj>
      </w:sdtPr>
      <w:sdtEndPr/>
      <w:sdtContent>
        <w:p w:rsidR="004015E2" w:rsidRDefault="004015E2">
          <w:pPr>
            <w:pStyle w:val="Kopvaninhoudsopgave"/>
          </w:pPr>
          <w:r>
            <w:t>Inhoudsopgave</w:t>
          </w:r>
        </w:p>
        <w:p w:rsidR="004015E2" w:rsidRDefault="004015E2">
          <w:pPr>
            <w:pStyle w:val="Inhopg1"/>
          </w:pPr>
          <w:r>
            <w:rPr>
              <w:b/>
              <w:bCs/>
            </w:rPr>
            <w:t>Algemene informatie</w:t>
          </w:r>
          <w:r>
            <w:ptab w:relativeTo="margin" w:alignment="right" w:leader="dot"/>
          </w:r>
          <w:r>
            <w:rPr>
              <w:b/>
              <w:bCs/>
            </w:rPr>
            <w:t>3</w:t>
          </w:r>
        </w:p>
        <w:p w:rsidR="004015E2" w:rsidRDefault="004015E2" w:rsidP="004015E2">
          <w:pPr>
            <w:pStyle w:val="Inhopg2"/>
            <w:ind w:left="216" w:firstLine="230"/>
          </w:pPr>
          <w:r>
            <w:t>Documenten en waar deze opgeslagen dienen te worden</w:t>
          </w:r>
          <w:r>
            <w:ptab w:relativeTo="margin" w:alignment="right" w:leader="dot"/>
          </w:r>
          <w:r>
            <w:t>3</w:t>
          </w:r>
        </w:p>
        <w:p w:rsidR="004015E2" w:rsidRDefault="004015E2">
          <w:pPr>
            <w:pStyle w:val="Inhopg3"/>
            <w:ind w:left="446"/>
          </w:pPr>
          <w:r>
            <w:t>Inclusiecriteria</w:t>
          </w:r>
          <w:r>
            <w:ptab w:relativeTo="margin" w:alignment="right" w:leader="dot"/>
          </w:r>
          <w:r>
            <w:t>3</w:t>
          </w:r>
        </w:p>
        <w:p w:rsidR="004015E2" w:rsidRDefault="004015E2" w:rsidP="004015E2">
          <w:pPr>
            <w:ind w:firstLine="446"/>
            <w:rPr>
              <w:lang w:eastAsia="nl-NL"/>
            </w:rPr>
          </w:pPr>
          <w:r>
            <w:rPr>
              <w:lang w:eastAsia="nl-NL"/>
            </w:rPr>
            <w:t>Exclusiecriteria……………………………………………………………………………………………………………………………3</w:t>
          </w:r>
        </w:p>
        <w:p w:rsidR="004015E2" w:rsidRPr="004015E2" w:rsidRDefault="004015E2" w:rsidP="004015E2">
          <w:pPr>
            <w:ind w:firstLine="446"/>
            <w:rPr>
              <w:lang w:eastAsia="nl-NL"/>
            </w:rPr>
          </w:pPr>
          <w:r>
            <w:rPr>
              <w:lang w:eastAsia="nl-NL"/>
            </w:rPr>
            <w:t>Data verzameling………………………………………………………………………………………………………………………..3</w:t>
          </w:r>
        </w:p>
        <w:p w:rsidR="004015E2" w:rsidRDefault="004015E2">
          <w:pPr>
            <w:pStyle w:val="Inhopg1"/>
          </w:pPr>
          <w:r>
            <w:rPr>
              <w:b/>
              <w:bCs/>
            </w:rPr>
            <w:t>Standard Operating Procedure</w:t>
          </w:r>
          <w:r>
            <w:ptab w:relativeTo="margin" w:alignment="right" w:leader="dot"/>
          </w:r>
          <w:r>
            <w:rPr>
              <w:b/>
              <w:bCs/>
            </w:rPr>
            <w:t>4</w:t>
          </w:r>
        </w:p>
        <w:p w:rsidR="004015E2" w:rsidRPr="004015E2" w:rsidRDefault="004015E2" w:rsidP="004015E2">
          <w:pPr>
            <w:pStyle w:val="Inhopg2"/>
            <w:ind w:left="216" w:firstLine="230"/>
          </w:pPr>
          <w:r>
            <w:t>Inclusie van poliklinische patiënten</w:t>
          </w:r>
          <w:r>
            <w:ptab w:relativeTo="margin" w:alignment="right" w:leader="dot"/>
          </w:r>
          <w:r>
            <w:t>4</w:t>
          </w:r>
        </w:p>
        <w:p w:rsidR="004015E2" w:rsidRDefault="004015E2">
          <w:pPr>
            <w:pStyle w:val="Inhopg3"/>
            <w:ind w:left="446"/>
          </w:pPr>
          <w:r>
            <w:t>Inclusie van klinische patiënten</w:t>
          </w:r>
          <w:r>
            <w:ptab w:relativeTo="margin" w:alignment="right" w:leader="dot"/>
          </w:r>
          <w:r>
            <w:t>5</w:t>
          </w:r>
        </w:p>
        <w:p w:rsidR="004015E2" w:rsidRDefault="004015E2" w:rsidP="004015E2">
          <w:pPr>
            <w:rPr>
              <w:lang w:eastAsia="nl-NL"/>
            </w:rPr>
          </w:pPr>
          <w:r>
            <w:rPr>
              <w:lang w:eastAsia="nl-NL"/>
            </w:rPr>
            <w:t xml:space="preserve">         Randomisatie……………………………………………………………………………………………………………………………..6</w:t>
          </w:r>
        </w:p>
        <w:p w:rsidR="004015E2" w:rsidRDefault="004015E2" w:rsidP="004015E2">
          <w:pPr>
            <w:rPr>
              <w:lang w:eastAsia="nl-NL"/>
            </w:rPr>
          </w:pPr>
          <w:r>
            <w:rPr>
              <w:lang w:eastAsia="nl-NL"/>
            </w:rPr>
            <w:t xml:space="preserve">         Dag 0………………………………………………………………………………………………………………………………………….7</w:t>
          </w:r>
        </w:p>
        <w:p w:rsidR="004015E2" w:rsidRDefault="004015E2" w:rsidP="004015E2">
          <w:pPr>
            <w:rPr>
              <w:lang w:eastAsia="nl-NL"/>
            </w:rPr>
          </w:pPr>
          <w:r>
            <w:rPr>
              <w:lang w:eastAsia="nl-NL"/>
            </w:rPr>
            <w:t xml:space="preserve">         Dag 7………………………………………………………………………………………………………………………………………….7</w:t>
          </w:r>
        </w:p>
        <w:p w:rsidR="004015E2" w:rsidRDefault="004015E2" w:rsidP="004015E2">
          <w:pPr>
            <w:rPr>
              <w:lang w:eastAsia="nl-NL"/>
            </w:rPr>
          </w:pPr>
          <w:r>
            <w:rPr>
              <w:lang w:eastAsia="nl-NL"/>
            </w:rPr>
            <w:t xml:space="preserve">         Dag 14………………………………………………………………………………………………………………………………………..8</w:t>
          </w:r>
        </w:p>
        <w:p w:rsidR="004015E2" w:rsidRDefault="004015E2" w:rsidP="004015E2">
          <w:pPr>
            <w:rPr>
              <w:lang w:eastAsia="nl-NL"/>
            </w:rPr>
          </w:pPr>
          <w:r>
            <w:rPr>
              <w:lang w:eastAsia="nl-NL"/>
            </w:rPr>
            <w:t xml:space="preserve">         Na retour ontvangen van medicatiedagboek en vragenlijsten…………………………………………………….8</w:t>
          </w:r>
        </w:p>
        <w:p w:rsidR="004015E2" w:rsidRDefault="004015E2" w:rsidP="004015E2">
          <w:pPr>
            <w:rPr>
              <w:lang w:eastAsia="nl-NL"/>
            </w:rPr>
          </w:pPr>
          <w:r>
            <w:rPr>
              <w:lang w:eastAsia="nl-NL"/>
            </w:rPr>
            <w:t xml:space="preserve">         Overlijden van een deelnemende patiënt…………………………………………………………………………………..9</w:t>
          </w:r>
        </w:p>
        <w:p w:rsidR="006A47D6" w:rsidRDefault="004015E2" w:rsidP="004015E2">
          <w:pPr>
            <w:rPr>
              <w:lang w:eastAsia="nl-NL"/>
            </w:rPr>
          </w:pPr>
          <w:r>
            <w:rPr>
              <w:lang w:eastAsia="nl-NL"/>
            </w:rPr>
            <w:t xml:space="preserve">         Deelnemers die stoppen me</w:t>
          </w:r>
          <w:r w:rsidR="000F4D5E">
            <w:rPr>
              <w:lang w:eastAsia="nl-NL"/>
            </w:rPr>
            <w:t>t de studie………………………………………………………………………………………9</w:t>
          </w:r>
        </w:p>
        <w:p w:rsidR="00062A7F" w:rsidRDefault="006A47D6" w:rsidP="004015E2">
          <w:pPr>
            <w:rPr>
              <w:lang w:eastAsia="nl-NL"/>
            </w:rPr>
          </w:pPr>
          <w:r>
            <w:rPr>
              <w:lang w:eastAsia="nl-NL"/>
            </w:rPr>
            <w:t xml:space="preserve">         Declareren van kosten magnesiumhydroxide door deelnemers………………………………………………….9</w:t>
          </w:r>
        </w:p>
        <w:p w:rsidR="004015E2" w:rsidRPr="004015E2" w:rsidRDefault="00642CC0" w:rsidP="004015E2">
          <w:pPr>
            <w:rPr>
              <w:lang w:eastAsia="nl-NL"/>
            </w:rPr>
          </w:pPr>
          <w:r>
            <w:rPr>
              <w:lang w:eastAsia="nl-NL"/>
            </w:rPr>
            <w:t xml:space="preserve">         Melden van </w:t>
          </w:r>
          <w:r w:rsidR="0009629C">
            <w:rPr>
              <w:lang w:eastAsia="nl-NL"/>
            </w:rPr>
            <w:t>(</w:t>
          </w:r>
          <w:r>
            <w:rPr>
              <w:lang w:eastAsia="nl-NL"/>
            </w:rPr>
            <w:t>S</w:t>
          </w:r>
          <w:r w:rsidR="0009629C">
            <w:rPr>
              <w:lang w:eastAsia="nl-NL"/>
            </w:rPr>
            <w:t>)</w:t>
          </w:r>
          <w:proofErr w:type="spellStart"/>
          <w:r w:rsidR="00062A7F">
            <w:rPr>
              <w:lang w:eastAsia="nl-NL"/>
            </w:rPr>
            <w:t>AE’s</w:t>
          </w:r>
          <w:proofErr w:type="spellEnd"/>
          <w:r w:rsidR="00062A7F">
            <w:rPr>
              <w:lang w:eastAsia="nl-NL"/>
            </w:rPr>
            <w:t>………………………………………………………………………………………………………………</w:t>
          </w:r>
          <w:r>
            <w:rPr>
              <w:lang w:eastAsia="nl-NL"/>
            </w:rPr>
            <w:t>…..</w:t>
          </w:r>
          <w:r w:rsidR="00062A7F">
            <w:rPr>
              <w:lang w:eastAsia="nl-NL"/>
            </w:rPr>
            <w:t>10</w:t>
          </w:r>
        </w:p>
      </w:sdtContent>
    </w:sdt>
    <w:p w:rsidR="004015E2" w:rsidRDefault="004015E2">
      <w:pPr>
        <w:rPr>
          <w:rFonts w:asciiTheme="majorHAnsi" w:eastAsiaTheme="majorEastAsia" w:hAnsiTheme="majorHAnsi" w:cstheme="majorBidi"/>
          <w:color w:val="365F91" w:themeColor="accent1" w:themeShade="BF"/>
          <w:sz w:val="26"/>
          <w:szCs w:val="26"/>
        </w:rPr>
      </w:pPr>
      <w:r>
        <w:br w:type="page"/>
      </w:r>
    </w:p>
    <w:p w:rsidR="004015E2" w:rsidRDefault="004015E2" w:rsidP="004015E2">
      <w:pPr>
        <w:pStyle w:val="Kop1"/>
      </w:pPr>
      <w:r>
        <w:lastRenderedPageBreak/>
        <w:t>Algemene informatie</w:t>
      </w:r>
    </w:p>
    <w:p w:rsidR="002F6AF2" w:rsidRDefault="002F6AF2" w:rsidP="002F6AF2">
      <w:pPr>
        <w:pStyle w:val="Kop2"/>
      </w:pPr>
      <w:r w:rsidRPr="003300B3">
        <w:t>Documenten en waar deze opgeslagen dienen te worden</w:t>
      </w:r>
      <w:bookmarkEnd w:id="1"/>
    </w:p>
    <w:p w:rsidR="002F6AF2" w:rsidRPr="003300B3" w:rsidRDefault="002F6AF2" w:rsidP="002F6AF2">
      <w:pPr>
        <w:pStyle w:val="Lijstalinea"/>
        <w:numPr>
          <w:ilvl w:val="0"/>
          <w:numId w:val="1"/>
        </w:numPr>
        <w:spacing w:after="120" w:line="288" w:lineRule="auto"/>
        <w:contextualSpacing w:val="0"/>
        <w:rPr>
          <w:rFonts w:asciiTheme="minorHAnsi" w:hAnsiTheme="minorHAnsi"/>
          <w:lang w:val="nl-NL"/>
        </w:rPr>
      </w:pPr>
      <w:r>
        <w:rPr>
          <w:rFonts w:asciiTheme="minorHAnsi" w:hAnsiTheme="minorHAnsi"/>
          <w:i/>
          <w:lang w:val="nl-NL"/>
        </w:rPr>
        <w:t xml:space="preserve">Screening </w:t>
      </w:r>
      <w:proofErr w:type="spellStart"/>
      <w:r>
        <w:rPr>
          <w:rFonts w:asciiTheme="minorHAnsi" w:hAnsiTheme="minorHAnsi"/>
          <w:i/>
          <w:lang w:val="nl-NL"/>
        </w:rPr>
        <w:t>and</w:t>
      </w:r>
      <w:proofErr w:type="spellEnd"/>
      <w:r>
        <w:rPr>
          <w:rFonts w:asciiTheme="minorHAnsi" w:hAnsiTheme="minorHAnsi"/>
          <w:i/>
          <w:lang w:val="nl-NL"/>
        </w:rPr>
        <w:t xml:space="preserve"> </w:t>
      </w:r>
      <w:proofErr w:type="spellStart"/>
      <w:r>
        <w:rPr>
          <w:rFonts w:asciiTheme="minorHAnsi" w:hAnsiTheme="minorHAnsi"/>
          <w:i/>
          <w:lang w:val="nl-NL"/>
        </w:rPr>
        <w:t>e</w:t>
      </w:r>
      <w:r w:rsidRPr="003300B3">
        <w:rPr>
          <w:rFonts w:asciiTheme="minorHAnsi" w:hAnsiTheme="minorHAnsi"/>
          <w:i/>
          <w:lang w:val="nl-NL"/>
        </w:rPr>
        <w:t>nrolment</w:t>
      </w:r>
      <w:proofErr w:type="spellEnd"/>
      <w:r w:rsidRPr="003300B3">
        <w:rPr>
          <w:rFonts w:asciiTheme="minorHAnsi" w:hAnsiTheme="minorHAnsi"/>
          <w:i/>
          <w:lang w:val="nl-NL"/>
        </w:rPr>
        <w:t xml:space="preserve"> log</w:t>
      </w:r>
      <w:r w:rsidRPr="003300B3">
        <w:rPr>
          <w:rFonts w:asciiTheme="minorHAnsi" w:hAnsiTheme="minorHAnsi"/>
          <w:lang w:val="nl-NL"/>
        </w:rPr>
        <w:t xml:space="preserve">: dit logboek wordt gebruikt om alle patiënten te registreren die benaderd willen worden voor de OMAMA studie. In dit logboek worden </w:t>
      </w:r>
      <w:r>
        <w:rPr>
          <w:rFonts w:asciiTheme="minorHAnsi" w:hAnsiTheme="minorHAnsi"/>
          <w:lang w:val="nl-NL"/>
        </w:rPr>
        <w:t>anonieme</w:t>
      </w:r>
      <w:r w:rsidRPr="003300B3">
        <w:rPr>
          <w:rFonts w:asciiTheme="minorHAnsi" w:hAnsiTheme="minorHAnsi"/>
          <w:lang w:val="nl-NL"/>
        </w:rPr>
        <w:t xml:space="preserve"> gegevens bewaard over patiënten die benaderd willen worden voor de OMAMA studie. Dit logboek wordt bewaard  op de beveiligde </w:t>
      </w:r>
      <w:r>
        <w:rPr>
          <w:rFonts w:asciiTheme="minorHAnsi" w:hAnsiTheme="minorHAnsi"/>
          <w:lang w:val="nl-NL"/>
        </w:rPr>
        <w:t>[</w:t>
      </w:r>
      <w:r>
        <w:rPr>
          <w:rFonts w:asciiTheme="minorHAnsi" w:hAnsiTheme="minorHAnsi"/>
          <w:i/>
          <w:lang w:val="nl-NL"/>
        </w:rPr>
        <w:t>naam schijf en map]</w:t>
      </w:r>
      <w:r w:rsidRPr="003300B3">
        <w:rPr>
          <w:rFonts w:asciiTheme="minorHAnsi" w:hAnsiTheme="minorHAnsi"/>
          <w:lang w:val="nl-NL"/>
        </w:rPr>
        <w:t>.</w:t>
      </w:r>
    </w:p>
    <w:p w:rsidR="002F6AF2" w:rsidRPr="00D22F23" w:rsidRDefault="002F6AF2" w:rsidP="002F6AF2">
      <w:pPr>
        <w:pStyle w:val="Lijstalinea"/>
        <w:numPr>
          <w:ilvl w:val="0"/>
          <w:numId w:val="1"/>
        </w:numPr>
        <w:spacing w:after="120" w:line="288" w:lineRule="auto"/>
        <w:contextualSpacing w:val="0"/>
        <w:rPr>
          <w:rFonts w:asciiTheme="minorHAnsi" w:hAnsiTheme="minorHAnsi"/>
          <w:lang w:val="nl-NL"/>
        </w:rPr>
      </w:pPr>
      <w:proofErr w:type="spellStart"/>
      <w:r w:rsidRPr="00D22F23">
        <w:rPr>
          <w:rFonts w:asciiTheme="minorHAnsi" w:hAnsiTheme="minorHAnsi"/>
          <w:i/>
          <w:lang w:val="nl-NL"/>
        </w:rPr>
        <w:t>Informed</w:t>
      </w:r>
      <w:proofErr w:type="spellEnd"/>
      <w:r w:rsidRPr="00D22F23">
        <w:rPr>
          <w:rFonts w:asciiTheme="minorHAnsi" w:hAnsiTheme="minorHAnsi"/>
          <w:i/>
          <w:lang w:val="nl-NL"/>
        </w:rPr>
        <w:t xml:space="preserve"> consent formulieren: </w:t>
      </w:r>
      <w:r w:rsidRPr="00D22F23">
        <w:rPr>
          <w:rFonts w:asciiTheme="minorHAnsi" w:hAnsiTheme="minorHAnsi"/>
          <w:lang w:val="nl-NL"/>
        </w:rPr>
        <w:t>de originele</w:t>
      </w:r>
      <w:r w:rsidR="00F73D82">
        <w:rPr>
          <w:rFonts w:asciiTheme="minorHAnsi" w:hAnsiTheme="minorHAnsi"/>
          <w:lang w:val="nl-NL"/>
        </w:rPr>
        <w:t xml:space="preserve"> papieren</w:t>
      </w:r>
      <w:r w:rsidRPr="00D22F23">
        <w:rPr>
          <w:rFonts w:asciiTheme="minorHAnsi" w:hAnsiTheme="minorHAnsi"/>
          <w:lang w:val="nl-NL"/>
        </w:rPr>
        <w:t xml:space="preserve"> </w:t>
      </w:r>
      <w:proofErr w:type="spellStart"/>
      <w:r w:rsidRPr="00D22F23">
        <w:rPr>
          <w:rFonts w:asciiTheme="minorHAnsi" w:hAnsiTheme="minorHAnsi"/>
          <w:lang w:val="nl-NL"/>
        </w:rPr>
        <w:t>informed</w:t>
      </w:r>
      <w:proofErr w:type="spellEnd"/>
      <w:r w:rsidRPr="00D22F23">
        <w:rPr>
          <w:rFonts w:asciiTheme="minorHAnsi" w:hAnsiTheme="minorHAnsi"/>
          <w:lang w:val="nl-NL"/>
        </w:rPr>
        <w:t xml:space="preserve"> consent formulieren worden bewaard in </w:t>
      </w:r>
      <w:r w:rsidRPr="00D22F23">
        <w:rPr>
          <w:rFonts w:asciiTheme="minorHAnsi" w:hAnsiTheme="minorHAnsi"/>
          <w:i/>
          <w:lang w:val="nl-NL"/>
        </w:rPr>
        <w:t>[plaats en kamernummer</w:t>
      </w:r>
      <w:r w:rsidR="00F73D82">
        <w:rPr>
          <w:rFonts w:asciiTheme="minorHAnsi" w:hAnsiTheme="minorHAnsi"/>
          <w:lang w:val="nl-NL"/>
        </w:rPr>
        <w:t>], een kopie wordt</w:t>
      </w:r>
      <w:r w:rsidR="005A6210">
        <w:rPr>
          <w:rFonts w:asciiTheme="minorHAnsi" w:hAnsiTheme="minorHAnsi"/>
          <w:lang w:val="nl-NL"/>
        </w:rPr>
        <w:t xml:space="preserve"> evt.</w:t>
      </w:r>
      <w:r w:rsidR="00F73D82">
        <w:rPr>
          <w:rFonts w:asciiTheme="minorHAnsi" w:hAnsiTheme="minorHAnsi"/>
          <w:lang w:val="nl-NL"/>
        </w:rPr>
        <w:t xml:space="preserve"> in het EPD opgeslagen</w:t>
      </w:r>
      <w:r w:rsidR="005A6210">
        <w:rPr>
          <w:rFonts w:asciiTheme="minorHAnsi" w:hAnsiTheme="minorHAnsi"/>
          <w:lang w:val="nl-NL"/>
        </w:rPr>
        <w:t xml:space="preserve"> (</w:t>
      </w:r>
      <w:r w:rsidR="005A6210">
        <w:rPr>
          <w:rFonts w:asciiTheme="minorHAnsi" w:hAnsiTheme="minorHAnsi"/>
          <w:i/>
          <w:lang w:val="nl-NL"/>
        </w:rPr>
        <w:t>dit verschilt per ziekenhuis)</w:t>
      </w:r>
      <w:r w:rsidR="00F73D82">
        <w:rPr>
          <w:rFonts w:asciiTheme="minorHAnsi" w:hAnsiTheme="minorHAnsi"/>
          <w:lang w:val="nl-NL"/>
        </w:rPr>
        <w:t>.</w:t>
      </w:r>
      <w:r w:rsidRPr="00D22F23">
        <w:rPr>
          <w:rFonts w:asciiTheme="minorHAnsi" w:hAnsiTheme="minorHAnsi"/>
          <w:lang w:val="nl-NL"/>
        </w:rPr>
        <w:t xml:space="preserve"> Een </w:t>
      </w:r>
      <w:r w:rsidR="00F73D82">
        <w:rPr>
          <w:rFonts w:asciiTheme="minorHAnsi" w:hAnsiTheme="minorHAnsi"/>
          <w:lang w:val="nl-NL"/>
        </w:rPr>
        <w:t xml:space="preserve">papieren </w:t>
      </w:r>
      <w:r w:rsidRPr="00D22F23">
        <w:rPr>
          <w:rFonts w:asciiTheme="minorHAnsi" w:hAnsiTheme="minorHAnsi"/>
          <w:lang w:val="nl-NL"/>
        </w:rPr>
        <w:t xml:space="preserve">kopie van het formulier wordt aan de patiënt gegeven. </w:t>
      </w:r>
    </w:p>
    <w:p w:rsidR="002F6AF2" w:rsidRDefault="002F6AF2" w:rsidP="00D22F23">
      <w:pPr>
        <w:pStyle w:val="Kop2"/>
        <w:spacing w:after="240"/>
      </w:pPr>
    </w:p>
    <w:p w:rsidR="00D22F23" w:rsidRPr="003300B3" w:rsidRDefault="00D22F23" w:rsidP="00D22F23">
      <w:pPr>
        <w:pStyle w:val="Kop2"/>
        <w:spacing w:after="240"/>
      </w:pPr>
      <w:r w:rsidRPr="003300B3">
        <w:t>Inclusie criteria</w:t>
      </w:r>
      <w:bookmarkEnd w:id="2"/>
    </w:p>
    <w:p w:rsidR="00D22F23" w:rsidRPr="003300B3" w:rsidRDefault="00D22F23" w:rsidP="00D22F23">
      <w:pPr>
        <w:pStyle w:val="Lijstalinea"/>
        <w:numPr>
          <w:ilvl w:val="0"/>
          <w:numId w:val="2"/>
        </w:numPr>
        <w:rPr>
          <w:lang w:val="nl-NL"/>
        </w:rPr>
      </w:pPr>
      <w:r w:rsidRPr="003300B3">
        <w:rPr>
          <w:lang w:val="nl-NL"/>
        </w:rPr>
        <w:t xml:space="preserve">Patiënt heeft </w:t>
      </w:r>
      <w:r w:rsidR="00177182">
        <w:rPr>
          <w:lang w:val="nl-NL"/>
        </w:rPr>
        <w:t>gevorderde</w:t>
      </w:r>
      <w:r w:rsidR="00DC10DD">
        <w:rPr>
          <w:lang w:val="nl-NL"/>
        </w:rPr>
        <w:t xml:space="preserve"> </w:t>
      </w:r>
      <w:r w:rsidRPr="003300B3">
        <w:rPr>
          <w:lang w:val="nl-NL"/>
        </w:rPr>
        <w:t>kanker.</w:t>
      </w:r>
    </w:p>
    <w:p w:rsidR="00D22F23" w:rsidRPr="003300B3" w:rsidRDefault="00D22F23" w:rsidP="00D22F23">
      <w:pPr>
        <w:pStyle w:val="Lijstalinea"/>
        <w:numPr>
          <w:ilvl w:val="0"/>
          <w:numId w:val="2"/>
        </w:numPr>
        <w:rPr>
          <w:lang w:val="nl-NL"/>
        </w:rPr>
      </w:pPr>
      <w:r w:rsidRPr="003300B3">
        <w:rPr>
          <w:lang w:val="nl-NL"/>
        </w:rPr>
        <w:t>Patiënt is 18 jaar of ouder.</w:t>
      </w:r>
    </w:p>
    <w:p w:rsidR="00D22F23" w:rsidRPr="003300B3" w:rsidRDefault="00D22F23" w:rsidP="00D22F23">
      <w:pPr>
        <w:pStyle w:val="Lijstalinea"/>
        <w:numPr>
          <w:ilvl w:val="0"/>
          <w:numId w:val="2"/>
        </w:numPr>
        <w:rPr>
          <w:lang w:val="nl-NL"/>
        </w:rPr>
      </w:pPr>
      <w:r w:rsidRPr="003300B3">
        <w:rPr>
          <w:lang w:val="nl-NL"/>
        </w:rPr>
        <w:t>Er wordt gestart met slow-release of transdermale opioïden.</w:t>
      </w:r>
    </w:p>
    <w:p w:rsidR="00D22F23" w:rsidRPr="003300B3" w:rsidRDefault="00D22F23" w:rsidP="00D22F23">
      <w:pPr>
        <w:pStyle w:val="Lijstalinea"/>
        <w:numPr>
          <w:ilvl w:val="0"/>
          <w:numId w:val="2"/>
        </w:numPr>
        <w:rPr>
          <w:lang w:val="nl-NL"/>
        </w:rPr>
      </w:pPr>
      <w:r w:rsidRPr="003300B3">
        <w:rPr>
          <w:lang w:val="nl-NL"/>
        </w:rPr>
        <w:t>Patiënt moet een Nederlandse vragenlijst kunnen invullen.</w:t>
      </w:r>
    </w:p>
    <w:p w:rsidR="00D22F23" w:rsidRPr="003300B3" w:rsidRDefault="00D22F23" w:rsidP="00D22F23"/>
    <w:p w:rsidR="00D22F23" w:rsidRPr="003300B3" w:rsidRDefault="00D22F23" w:rsidP="00D22F23">
      <w:pPr>
        <w:pStyle w:val="Kop2"/>
        <w:spacing w:after="240"/>
      </w:pPr>
      <w:bookmarkStart w:id="3" w:name="_Toc106109358"/>
      <w:r w:rsidRPr="003300B3">
        <w:t>Exclusie criteria</w:t>
      </w:r>
      <w:bookmarkEnd w:id="3"/>
    </w:p>
    <w:p w:rsidR="00D22F23" w:rsidRPr="003300B3" w:rsidRDefault="00D22F23" w:rsidP="00D22F23">
      <w:pPr>
        <w:pStyle w:val="Lijstalinea"/>
        <w:numPr>
          <w:ilvl w:val="0"/>
          <w:numId w:val="3"/>
        </w:numPr>
        <w:rPr>
          <w:lang w:val="nl-NL"/>
        </w:rPr>
      </w:pPr>
      <w:r w:rsidRPr="003300B3">
        <w:rPr>
          <w:lang w:val="nl-NL"/>
        </w:rPr>
        <w:t>Patiënt heeft ten tijde van inclusie een contra-indicatie voor het gebruik van laxantia, zoals diarree</w:t>
      </w:r>
    </w:p>
    <w:p w:rsidR="00D22F23" w:rsidRPr="003300B3" w:rsidRDefault="00D22F23" w:rsidP="00D22F23">
      <w:pPr>
        <w:pStyle w:val="Lijstalinea"/>
        <w:numPr>
          <w:ilvl w:val="0"/>
          <w:numId w:val="3"/>
        </w:numPr>
        <w:rPr>
          <w:lang w:val="nl-NL"/>
        </w:rPr>
      </w:pPr>
      <w:r w:rsidRPr="003300B3">
        <w:rPr>
          <w:lang w:val="nl-NL"/>
        </w:rPr>
        <w:t xml:space="preserve">Patiënt heeft </w:t>
      </w:r>
      <w:r w:rsidR="00177182">
        <w:rPr>
          <w:lang w:val="nl-NL"/>
        </w:rPr>
        <w:t>onderhoudsbehandeling met laxantia gehad in de afgelopen 2 weken</w:t>
      </w:r>
    </w:p>
    <w:p w:rsidR="00D22F23" w:rsidRPr="003300B3" w:rsidRDefault="00D22F23" w:rsidP="00D22F23">
      <w:pPr>
        <w:pStyle w:val="Lijstalinea"/>
        <w:numPr>
          <w:ilvl w:val="0"/>
          <w:numId w:val="3"/>
        </w:numPr>
        <w:rPr>
          <w:lang w:val="nl-NL"/>
        </w:rPr>
      </w:pPr>
      <w:r w:rsidRPr="003300B3">
        <w:rPr>
          <w:lang w:val="nl-NL"/>
        </w:rPr>
        <w:t xml:space="preserve">Patiënt heeft een ernstige nierinsufficiëntie met een </w:t>
      </w:r>
      <w:proofErr w:type="spellStart"/>
      <w:r w:rsidR="005E3C98">
        <w:rPr>
          <w:lang w:val="nl-NL"/>
        </w:rPr>
        <w:t>serum</w:t>
      </w:r>
      <w:r w:rsidRPr="003300B3">
        <w:rPr>
          <w:lang w:val="nl-NL"/>
        </w:rPr>
        <w:t>kreatinine</w:t>
      </w:r>
      <w:proofErr w:type="spellEnd"/>
      <w:r w:rsidRPr="003300B3">
        <w:rPr>
          <w:lang w:val="nl-NL"/>
        </w:rPr>
        <w:t xml:space="preserve"> &gt;180 </w:t>
      </w:r>
      <w:proofErr w:type="spellStart"/>
      <w:r w:rsidRPr="003300B3">
        <w:rPr>
          <w:lang w:val="nl-NL"/>
        </w:rPr>
        <w:t>umol</w:t>
      </w:r>
      <w:proofErr w:type="spellEnd"/>
      <w:r w:rsidRPr="003300B3">
        <w:rPr>
          <w:lang w:val="nl-NL"/>
        </w:rPr>
        <w:t>/l</w:t>
      </w:r>
    </w:p>
    <w:p w:rsidR="00D22F23" w:rsidRDefault="00D22F23" w:rsidP="00D22F23">
      <w:pPr>
        <w:pStyle w:val="Lijstalinea"/>
        <w:numPr>
          <w:ilvl w:val="0"/>
          <w:numId w:val="3"/>
        </w:numPr>
        <w:rPr>
          <w:lang w:val="nl-NL"/>
        </w:rPr>
      </w:pPr>
      <w:r w:rsidRPr="003300B3">
        <w:rPr>
          <w:lang w:val="nl-NL"/>
        </w:rPr>
        <w:t xml:space="preserve">Patiënt heeft een verwachte levensduur van &lt; </w:t>
      </w:r>
      <w:r w:rsidR="00177182">
        <w:rPr>
          <w:lang w:val="nl-NL"/>
        </w:rPr>
        <w:t>1 maand</w:t>
      </w:r>
    </w:p>
    <w:p w:rsidR="00D22F23" w:rsidRDefault="00D22F23" w:rsidP="00D22F23"/>
    <w:p w:rsidR="00D22F23" w:rsidRDefault="00D22F23" w:rsidP="00D22F23">
      <w:pPr>
        <w:pStyle w:val="Kop2"/>
      </w:pPr>
      <w:bookmarkStart w:id="4" w:name="_Toc106109359"/>
      <w:r>
        <w:t>Data verzameling</w:t>
      </w:r>
      <w:bookmarkEnd w:id="4"/>
    </w:p>
    <w:p w:rsidR="00D22F23" w:rsidRDefault="00500BE7" w:rsidP="00D22F23">
      <w:pPr>
        <w:spacing w:before="240"/>
      </w:pPr>
      <w:r>
        <w:t xml:space="preserve">De BFI, </w:t>
      </w:r>
      <w:r w:rsidR="00D22F23">
        <w:t xml:space="preserve">de Rome IV criteria </w:t>
      </w:r>
      <w:r>
        <w:t xml:space="preserve">en de pijnscore </w:t>
      </w:r>
      <w:r w:rsidR="00D22F23">
        <w:t xml:space="preserve">zullen door de onderzoeker worden afgenomen en worden ingevuld op dag 0 en dag 14. </w:t>
      </w:r>
      <w:r w:rsidR="008B71EE">
        <w:t>De EQ5D (op dag 0 en 14), de tevredenheids- en bi</w:t>
      </w:r>
      <w:r>
        <w:t xml:space="preserve">jwerkingenvragenlijst (dag 14) en </w:t>
      </w:r>
      <w:r w:rsidR="008B71EE">
        <w:t xml:space="preserve">de </w:t>
      </w:r>
      <w:proofErr w:type="spellStart"/>
      <w:r w:rsidR="008B71EE">
        <w:t>iMCQ</w:t>
      </w:r>
      <w:proofErr w:type="spellEnd"/>
      <w:r w:rsidR="008B71EE">
        <w:t xml:space="preserve"> (dag 14) worden online of op papier ingevuld</w:t>
      </w:r>
      <w:r w:rsidR="00596B8C">
        <w:t xml:space="preserve"> door de patiënt</w:t>
      </w:r>
      <w:r w:rsidR="005A6210">
        <w:t xml:space="preserve"> (bij voorkeur online op dag 14)</w:t>
      </w:r>
      <w:r w:rsidR="008B71EE">
        <w:t>. Het medicatiedagboek wordt elke dag ingevuld door de patiënt en wordt aan het einde van de studie samen met de eventuele papieren vragenlijsten via de post naar de onderzoeker gestuurd.</w:t>
      </w:r>
    </w:p>
    <w:p w:rsidR="00D22F23" w:rsidRDefault="00D22F23" w:rsidP="00D22F23">
      <w:r>
        <w:br w:type="page"/>
      </w:r>
    </w:p>
    <w:p w:rsidR="00D22F23" w:rsidRDefault="00D22F23" w:rsidP="00EC4741">
      <w:pPr>
        <w:pStyle w:val="Kop1"/>
      </w:pPr>
      <w:bookmarkStart w:id="5" w:name="_Toc106109360"/>
      <w:r>
        <w:lastRenderedPageBreak/>
        <w:t>Standard Operating Procedure</w:t>
      </w:r>
      <w:r w:rsidR="00EC4741">
        <w:br/>
      </w:r>
      <w:r w:rsidRPr="00EC4741">
        <w:rPr>
          <w:rStyle w:val="Kop2Char"/>
        </w:rPr>
        <w:t xml:space="preserve">Inclusie van </w:t>
      </w:r>
      <w:r w:rsidR="00F858E0" w:rsidRPr="004015E2">
        <w:rPr>
          <w:rStyle w:val="Kop2Char"/>
          <w:u w:val="single"/>
        </w:rPr>
        <w:t xml:space="preserve">poliklinische </w:t>
      </w:r>
      <w:r w:rsidRPr="004015E2">
        <w:rPr>
          <w:rStyle w:val="Kop2Char"/>
          <w:u w:val="single"/>
        </w:rPr>
        <w:t>patiënten</w:t>
      </w:r>
      <w:r>
        <w:rPr>
          <w:noProof/>
          <w:lang w:eastAsia="nl-NL"/>
        </w:rPr>
        <w:drawing>
          <wp:inline distT="0" distB="0" distL="0" distR="0" wp14:anchorId="65CF9CC5" wp14:editId="68BE0DBA">
            <wp:extent cx="5760720" cy="776795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5"/>
    </w:p>
    <w:p w:rsidR="005A6210" w:rsidRDefault="005A6210">
      <w:pPr>
        <w:rPr>
          <w:rFonts w:asciiTheme="majorHAnsi" w:eastAsiaTheme="majorEastAsia" w:hAnsiTheme="majorHAnsi" w:cstheme="majorBidi"/>
          <w:color w:val="365F91" w:themeColor="accent1" w:themeShade="BF"/>
          <w:sz w:val="26"/>
          <w:szCs w:val="26"/>
        </w:rPr>
      </w:pPr>
      <w:bookmarkStart w:id="6" w:name="_Toc106109361"/>
      <w:r>
        <w:br w:type="page"/>
      </w:r>
    </w:p>
    <w:p w:rsidR="0034544F" w:rsidRDefault="0034544F" w:rsidP="0034544F">
      <w:pPr>
        <w:pStyle w:val="Kop2"/>
        <w:rPr>
          <w:u w:val="single"/>
        </w:rPr>
      </w:pPr>
      <w:r>
        <w:lastRenderedPageBreak/>
        <w:t xml:space="preserve">Inclusie van </w:t>
      </w:r>
      <w:r>
        <w:rPr>
          <w:u w:val="single"/>
        </w:rPr>
        <w:t>klinische patiënten</w:t>
      </w:r>
      <w:bookmarkEnd w:id="6"/>
    </w:p>
    <w:p w:rsidR="0034544F" w:rsidRPr="0034544F" w:rsidRDefault="0034544F" w:rsidP="0034544F">
      <w:r>
        <w:rPr>
          <w:noProof/>
          <w:lang w:eastAsia="nl-NL"/>
        </w:rPr>
        <w:drawing>
          <wp:inline distT="0" distB="0" distL="0" distR="0" wp14:anchorId="69B0BAEF" wp14:editId="3C006281">
            <wp:extent cx="5760720" cy="8310880"/>
            <wp:effectExtent l="19050" t="0" r="30480" b="139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D22F23" w:rsidRDefault="0034544F" w:rsidP="002F6AF2">
      <w:pPr>
        <w:pStyle w:val="Kop2"/>
      </w:pPr>
      <w:r>
        <w:br w:type="page"/>
      </w:r>
      <w:bookmarkStart w:id="7" w:name="_Toc106109362"/>
      <w:r w:rsidR="001950E4">
        <w:lastRenderedPageBreak/>
        <w:t>Randomisatie</w:t>
      </w:r>
      <w:bookmarkEnd w:id="7"/>
    </w:p>
    <w:p w:rsidR="001950E4" w:rsidRPr="001950E4" w:rsidRDefault="00EC4741" w:rsidP="001950E4">
      <w:r>
        <w:t xml:space="preserve">De OMAMA-studie heeft twee studiearmen: behandeling met magnesiumhydroxide en behandeling met </w:t>
      </w:r>
      <w:proofErr w:type="spellStart"/>
      <w:r>
        <w:t>macrogol</w:t>
      </w:r>
      <w:proofErr w:type="spellEnd"/>
      <w:r>
        <w:t>/elektrolyten.</w:t>
      </w:r>
      <w:r>
        <w:br/>
      </w:r>
      <w:r>
        <w:br/>
        <w:t>De p</w:t>
      </w:r>
      <w:r w:rsidR="008D176D">
        <w:t xml:space="preserve">roefpersonen worden </w:t>
      </w:r>
      <w:r>
        <w:t>in een van de studiearmen gerandomiseerd. Er wordt gestratificeerd op de BFI en per deelnemend centrum.</w:t>
      </w:r>
      <w:r w:rsidR="001950E4">
        <w:rPr>
          <w:noProof/>
          <w:lang w:eastAsia="nl-NL"/>
        </w:rPr>
        <w:drawing>
          <wp:inline distT="0" distB="0" distL="0" distR="0">
            <wp:extent cx="6191250" cy="7600950"/>
            <wp:effectExtent l="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1C1AB9" w:rsidRDefault="001C1AB9" w:rsidP="001C1AB9">
      <w:pPr>
        <w:pStyle w:val="Kop2"/>
        <w:rPr>
          <w:noProof/>
          <w:lang w:eastAsia="nl-NL"/>
        </w:rPr>
      </w:pPr>
      <w:bookmarkStart w:id="8" w:name="_Toc106109363"/>
      <w:r>
        <w:rPr>
          <w:noProof/>
          <w:lang w:eastAsia="nl-NL"/>
        </w:rPr>
        <w:lastRenderedPageBreak/>
        <w:t>Dag 0</w:t>
      </w:r>
      <w:bookmarkEnd w:id="8"/>
    </w:p>
    <w:p w:rsidR="00062683" w:rsidRDefault="001C1AB9" w:rsidP="001C1AB9">
      <w:pPr>
        <w:pStyle w:val="Kop2"/>
        <w:rPr>
          <w:noProof/>
          <w:lang w:eastAsia="nl-NL"/>
        </w:rPr>
      </w:pPr>
      <w:bookmarkStart w:id="9" w:name="_Toc106109364"/>
      <w:r>
        <w:rPr>
          <w:noProof/>
          <w:lang w:eastAsia="nl-NL"/>
        </w:rPr>
        <w:drawing>
          <wp:inline distT="0" distB="0" distL="0" distR="0">
            <wp:extent cx="5486400" cy="2716823"/>
            <wp:effectExtent l="0" t="0" r="19050" b="76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bookmarkEnd w:id="9"/>
    </w:p>
    <w:p w:rsidR="00062683" w:rsidRDefault="00062683" w:rsidP="001C1AB9">
      <w:pPr>
        <w:pStyle w:val="Kop2"/>
        <w:rPr>
          <w:noProof/>
          <w:lang w:eastAsia="nl-NL"/>
        </w:rPr>
      </w:pPr>
    </w:p>
    <w:p w:rsidR="00062683" w:rsidRDefault="00062683" w:rsidP="00062683">
      <w:pPr>
        <w:pStyle w:val="Kop2"/>
        <w:rPr>
          <w:noProof/>
          <w:lang w:eastAsia="nl-NL"/>
        </w:rPr>
      </w:pPr>
      <w:bookmarkStart w:id="10" w:name="_Toc106109365"/>
      <w:r>
        <w:rPr>
          <w:noProof/>
          <w:lang w:eastAsia="nl-NL"/>
        </w:rPr>
        <w:t>Dag 7</w:t>
      </w:r>
      <w:bookmarkEnd w:id="10"/>
    </w:p>
    <w:p w:rsidR="00200DBB" w:rsidRDefault="00200DBB" w:rsidP="00062683">
      <w:pPr>
        <w:pStyle w:val="Kop2"/>
        <w:rPr>
          <w:noProof/>
          <w:lang w:eastAsia="nl-NL"/>
        </w:rPr>
      </w:pPr>
      <w:bookmarkStart w:id="11" w:name="_Toc106109366"/>
      <w:r>
        <w:rPr>
          <w:noProof/>
          <w:lang w:eastAsia="nl-NL"/>
        </w:rPr>
        <w:drawing>
          <wp:inline distT="0" distB="0" distL="0" distR="0">
            <wp:extent cx="5486400" cy="2584174"/>
            <wp:effectExtent l="0" t="0" r="0" b="2603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bookmarkEnd w:id="11"/>
    </w:p>
    <w:p w:rsidR="00200DBB" w:rsidRDefault="00200DBB" w:rsidP="00062683">
      <w:pPr>
        <w:pStyle w:val="Kop2"/>
        <w:rPr>
          <w:noProof/>
          <w:lang w:eastAsia="nl-NL"/>
        </w:rPr>
      </w:pPr>
    </w:p>
    <w:p w:rsidR="00D20E5C" w:rsidRDefault="00200DBB" w:rsidP="00200DBB">
      <w:pPr>
        <w:pStyle w:val="Kop2"/>
        <w:rPr>
          <w:noProof/>
          <w:lang w:eastAsia="nl-NL"/>
        </w:rPr>
      </w:pPr>
      <w:bookmarkStart w:id="12" w:name="_Toc106109367"/>
      <w:r>
        <w:rPr>
          <w:noProof/>
          <w:lang w:eastAsia="nl-NL"/>
        </w:rPr>
        <w:lastRenderedPageBreak/>
        <w:t>Dag 14</w:t>
      </w:r>
      <w:r>
        <w:rPr>
          <w:noProof/>
          <w:lang w:eastAsia="nl-NL"/>
        </w:rPr>
        <w:drawing>
          <wp:inline distT="0" distB="0" distL="0" distR="0">
            <wp:extent cx="5486400" cy="2703444"/>
            <wp:effectExtent l="0" t="0" r="19050" b="2095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bookmarkEnd w:id="12"/>
    </w:p>
    <w:p w:rsidR="00D20E5C" w:rsidRDefault="00D20E5C" w:rsidP="00200DBB">
      <w:pPr>
        <w:pStyle w:val="Kop2"/>
        <w:rPr>
          <w:noProof/>
          <w:lang w:eastAsia="nl-NL"/>
        </w:rPr>
      </w:pPr>
    </w:p>
    <w:p w:rsidR="001C1AB9" w:rsidRDefault="00D20E5C" w:rsidP="00D20E5C">
      <w:pPr>
        <w:pStyle w:val="Kop2"/>
        <w:rPr>
          <w:noProof/>
          <w:lang w:eastAsia="nl-NL"/>
        </w:rPr>
      </w:pPr>
      <w:bookmarkStart w:id="13" w:name="_Toc106109368"/>
      <w:r>
        <w:rPr>
          <w:noProof/>
          <w:lang w:eastAsia="nl-NL"/>
        </w:rPr>
        <w:t>Na retour ontvangen van medicatiedagboek en vragenlijsten</w:t>
      </w:r>
      <w:bookmarkEnd w:id="13"/>
    </w:p>
    <w:p w:rsidR="00D22F23" w:rsidRDefault="00D22F23" w:rsidP="00D22F23">
      <w:r>
        <w:rPr>
          <w:noProof/>
          <w:lang w:eastAsia="nl-NL"/>
        </w:rPr>
        <w:drawing>
          <wp:inline distT="0" distB="0" distL="0" distR="0" wp14:anchorId="5E218271" wp14:editId="46961C24">
            <wp:extent cx="5486400" cy="5078896"/>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D22F23" w:rsidRPr="003300B3" w:rsidRDefault="00D22F23" w:rsidP="00D22F23"/>
    <w:p w:rsidR="00D22F23" w:rsidRDefault="00D22F23" w:rsidP="002F37D0">
      <w:pPr>
        <w:pStyle w:val="Kop2"/>
      </w:pPr>
      <w:bookmarkStart w:id="14" w:name="_Toc106109369"/>
      <w:r>
        <w:t>Overlijden van een deelnemende patiënt</w:t>
      </w:r>
      <w:bookmarkEnd w:id="14"/>
    </w:p>
    <w:p w:rsidR="00D22F23" w:rsidRDefault="00D22F23" w:rsidP="00D22F23">
      <w:r>
        <w:rPr>
          <w:noProof/>
          <w:lang w:eastAsia="nl-NL"/>
        </w:rPr>
        <w:drawing>
          <wp:inline distT="0" distB="0" distL="0" distR="0" wp14:anchorId="07C26AEC" wp14:editId="488C8B0B">
            <wp:extent cx="5486400" cy="1268083"/>
            <wp:effectExtent l="19050" t="0" r="0" b="88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22F23" w:rsidRDefault="00D22F23" w:rsidP="00D22F23"/>
    <w:p w:rsidR="00D22F23" w:rsidRDefault="00D22F23" w:rsidP="00D22F23">
      <w:pPr>
        <w:pStyle w:val="Kop2"/>
      </w:pPr>
      <w:bookmarkStart w:id="15" w:name="_Toc106109370"/>
      <w:r>
        <w:t>Deelnemers die stoppen met de studie</w:t>
      </w:r>
      <w:bookmarkEnd w:id="15"/>
    </w:p>
    <w:p w:rsidR="00952125" w:rsidRDefault="00D22F23" w:rsidP="00C463D7">
      <w:bookmarkStart w:id="16" w:name="_GoBack"/>
      <w:r>
        <w:rPr>
          <w:noProof/>
          <w:lang w:eastAsia="nl-NL"/>
        </w:rPr>
        <w:drawing>
          <wp:inline distT="0" distB="0" distL="0" distR="0" wp14:anchorId="52BEFE62" wp14:editId="0431EA32">
            <wp:extent cx="5486400" cy="1768415"/>
            <wp:effectExtent l="19050" t="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bookmarkEnd w:id="16"/>
    </w:p>
    <w:p w:rsidR="00C463D7" w:rsidRDefault="00C463D7" w:rsidP="00C463D7">
      <w:pPr>
        <w:pStyle w:val="Kop2"/>
      </w:pPr>
      <w:r>
        <w:t>Declareren van kosten magnesiumhydroxide door deelnemers</w:t>
      </w:r>
    </w:p>
    <w:p w:rsidR="00C463D7" w:rsidRDefault="00ED5E1E" w:rsidP="00C463D7">
      <w:r>
        <w:br/>
        <w:t>Magnesiumhydroxide wordt door de zorgverzekeraar niet vergoed voor de indicatie ‘obstipatie’. Patiënten die met magnesiumhydroxide behandeld worden, kunnen de kosten declareren bij het Amsterdam UMC.</w:t>
      </w:r>
    </w:p>
    <w:p w:rsidR="004C297D" w:rsidRDefault="00C463D7" w:rsidP="00C463D7">
      <w:r>
        <w:rPr>
          <w:noProof/>
          <w:lang w:eastAsia="nl-NL"/>
        </w:rPr>
        <w:drawing>
          <wp:inline distT="0" distB="0" distL="0" distR="0">
            <wp:extent cx="5486400" cy="1552575"/>
            <wp:effectExtent l="0" t="0" r="19050" b="285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4C297D" w:rsidRDefault="004C297D" w:rsidP="004C297D"/>
    <w:p w:rsidR="004C297D" w:rsidRDefault="004C297D">
      <w:r>
        <w:br w:type="page"/>
      </w:r>
    </w:p>
    <w:p w:rsidR="00C463D7" w:rsidRDefault="00642CC0" w:rsidP="004C297D">
      <w:pPr>
        <w:pStyle w:val="Kop2"/>
      </w:pPr>
      <w:r>
        <w:lastRenderedPageBreak/>
        <w:t xml:space="preserve">Melden van </w:t>
      </w:r>
      <w:r w:rsidR="0009629C">
        <w:t>(</w:t>
      </w:r>
      <w:r>
        <w:t>S</w:t>
      </w:r>
      <w:r w:rsidR="0009629C">
        <w:t>)</w:t>
      </w:r>
      <w:proofErr w:type="spellStart"/>
      <w:r w:rsidR="004C297D">
        <w:t>AE’s</w:t>
      </w:r>
      <w:proofErr w:type="spellEnd"/>
    </w:p>
    <w:p w:rsidR="004C297D" w:rsidRDefault="0009629C" w:rsidP="004C297D">
      <w:pPr>
        <w:rPr>
          <w:rFonts w:cs="Arial"/>
        </w:rPr>
      </w:pPr>
      <w:r>
        <w:rPr>
          <w:rFonts w:cs="Arial"/>
        </w:rPr>
        <w:t>Voor de studie worden (S)</w:t>
      </w:r>
      <w:proofErr w:type="spellStart"/>
      <w:r>
        <w:rPr>
          <w:rFonts w:cs="Arial"/>
        </w:rPr>
        <w:t>AE’s</w:t>
      </w:r>
      <w:proofErr w:type="spellEnd"/>
      <w:r>
        <w:rPr>
          <w:rFonts w:cs="Arial"/>
        </w:rPr>
        <w:t xml:space="preserve"> </w:t>
      </w:r>
      <w:proofErr w:type="spellStart"/>
      <w:r>
        <w:rPr>
          <w:rFonts w:cs="Arial"/>
        </w:rPr>
        <w:t>geregisteerd</w:t>
      </w:r>
      <w:proofErr w:type="spellEnd"/>
      <w:r>
        <w:rPr>
          <w:rFonts w:cs="Arial"/>
        </w:rPr>
        <w:t xml:space="preserve"> die gerelateerd zijn aan het gebruik en/of falen van de laxantia. De </w:t>
      </w:r>
      <w:proofErr w:type="spellStart"/>
      <w:r>
        <w:rPr>
          <w:rFonts w:cs="Arial"/>
        </w:rPr>
        <w:t>AE’s</w:t>
      </w:r>
      <w:proofErr w:type="spellEnd"/>
      <w:r>
        <w:rPr>
          <w:rFonts w:cs="Arial"/>
        </w:rPr>
        <w:t xml:space="preserve"> worden geregistreerd in Castor en in het EPD. </w:t>
      </w:r>
      <w:r w:rsidR="004C297D">
        <w:rPr>
          <w:rFonts w:cs="Arial"/>
        </w:rPr>
        <w:t xml:space="preserve">De verrichter van de OMAMA studie, het Amsterdam UMC, </w:t>
      </w:r>
      <w:r w:rsidR="00993C38">
        <w:rPr>
          <w:rFonts w:cs="Arial"/>
        </w:rPr>
        <w:t xml:space="preserve">is verplicht om </w:t>
      </w:r>
      <w:r w:rsidR="00993C38" w:rsidRPr="00C526B6">
        <w:rPr>
          <w:rFonts w:cs="Arial"/>
        </w:rPr>
        <w:t>ernst</w:t>
      </w:r>
      <w:r w:rsidR="00993C38">
        <w:rPr>
          <w:rFonts w:cs="Arial"/>
        </w:rPr>
        <w:t>ige voorvallen (</w:t>
      </w:r>
      <w:proofErr w:type="spellStart"/>
      <w:r w:rsidR="00993C38">
        <w:rPr>
          <w:rFonts w:cs="Arial"/>
        </w:rPr>
        <w:t>SAE’s</w:t>
      </w:r>
      <w:proofErr w:type="spellEnd"/>
      <w:r w:rsidR="00993C38">
        <w:rPr>
          <w:rFonts w:cs="Arial"/>
        </w:rPr>
        <w:t xml:space="preserve">) gerelateerd </w:t>
      </w:r>
      <w:r w:rsidR="004C297D">
        <w:rPr>
          <w:rFonts w:cs="Arial"/>
        </w:rPr>
        <w:t>te rapporteren aan de toetsende commissie (METC) en de Bevoegde Instantie (BI) CCMO.</w:t>
      </w:r>
      <w:r w:rsidR="004C297D" w:rsidRPr="003C054E">
        <w:rPr>
          <w:rFonts w:cs="Arial"/>
        </w:rPr>
        <w:t xml:space="preserve"> </w:t>
      </w:r>
    </w:p>
    <w:p w:rsidR="000A609F" w:rsidRPr="0063549A" w:rsidRDefault="000A609F" w:rsidP="000A609F">
      <w:pPr>
        <w:pStyle w:val="Geenafstand"/>
      </w:pPr>
      <w:proofErr w:type="spellStart"/>
      <w:r>
        <w:rPr>
          <w:i/>
        </w:rPr>
        <w:t>Serious</w:t>
      </w:r>
      <w:proofErr w:type="spellEnd"/>
      <w:r>
        <w:rPr>
          <w:i/>
        </w:rPr>
        <w:t xml:space="preserve"> Adverse Event (SAE): </w:t>
      </w:r>
      <w:r w:rsidRPr="000A609F">
        <w:t xml:space="preserve">een ernstig ongewenst medisch voorval </w:t>
      </w:r>
      <w:r w:rsidRPr="0063549A">
        <w:t xml:space="preserve">bij een </w:t>
      </w:r>
      <w:r>
        <w:t xml:space="preserve">proefpersoon, </w:t>
      </w:r>
      <w:r w:rsidRPr="0063549A">
        <w:t xml:space="preserve">dat </w:t>
      </w:r>
      <w:r w:rsidRPr="000A609F">
        <w:rPr>
          <w:u w:val="single"/>
        </w:rPr>
        <w:t>niet</w:t>
      </w:r>
      <w:r w:rsidRPr="0063549A">
        <w:t xml:space="preserve"> noodzakelijk een oorzakelijk v</w:t>
      </w:r>
      <w:r>
        <w:t>erband heeft met de interventie. Men spreekt van een SAE als het ongewenst medisch voorval bij een proefpersoon:</w:t>
      </w:r>
    </w:p>
    <w:p w:rsidR="000A609F" w:rsidRPr="0063549A" w:rsidRDefault="000A609F" w:rsidP="000A609F">
      <w:pPr>
        <w:numPr>
          <w:ilvl w:val="0"/>
          <w:numId w:val="4"/>
        </w:numPr>
        <w:shd w:val="clear" w:color="auto" w:fill="FFFFFF"/>
        <w:spacing w:before="100" w:beforeAutospacing="1" w:after="100" w:afterAutospacing="1" w:line="240" w:lineRule="auto"/>
      </w:pPr>
      <w:r>
        <w:t>Dodelijk is, en/of</w:t>
      </w:r>
    </w:p>
    <w:p w:rsidR="000A609F" w:rsidRPr="0063549A" w:rsidRDefault="000A609F" w:rsidP="000A609F">
      <w:pPr>
        <w:numPr>
          <w:ilvl w:val="0"/>
          <w:numId w:val="4"/>
        </w:numPr>
        <w:shd w:val="clear" w:color="auto" w:fill="FFFFFF"/>
        <w:spacing w:before="100" w:beforeAutospacing="1" w:after="100" w:afterAutospacing="1" w:line="240" w:lineRule="auto"/>
      </w:pPr>
      <w:r>
        <w:t>L</w:t>
      </w:r>
      <w:r w:rsidRPr="0063549A">
        <w:t>evensgevaar oplevert voor de proefpersoo</w:t>
      </w:r>
      <w:r>
        <w:t>n, en/of</w:t>
      </w:r>
    </w:p>
    <w:p w:rsidR="000A609F" w:rsidRPr="0063549A" w:rsidRDefault="000A609F" w:rsidP="000A609F">
      <w:pPr>
        <w:numPr>
          <w:ilvl w:val="0"/>
          <w:numId w:val="4"/>
        </w:numPr>
        <w:shd w:val="clear" w:color="auto" w:fill="FFFFFF"/>
        <w:spacing w:before="100" w:beforeAutospacing="1" w:after="100" w:afterAutospacing="1" w:line="240" w:lineRule="auto"/>
      </w:pPr>
      <w:r>
        <w:t>O</w:t>
      </w:r>
      <w:r w:rsidRPr="0063549A">
        <w:t>pname in een ziekenhuis of verlenging van de opname noodzakelijk maakt</w:t>
      </w:r>
      <w:r>
        <w:t>, en/of</w:t>
      </w:r>
    </w:p>
    <w:p w:rsidR="000A609F" w:rsidRPr="0063549A" w:rsidRDefault="000A609F" w:rsidP="000A609F">
      <w:pPr>
        <w:numPr>
          <w:ilvl w:val="0"/>
          <w:numId w:val="4"/>
        </w:numPr>
        <w:shd w:val="clear" w:color="auto" w:fill="FFFFFF"/>
        <w:spacing w:before="100" w:beforeAutospacing="1" w:after="100" w:afterAutospacing="1" w:line="240" w:lineRule="auto"/>
      </w:pPr>
      <w:r>
        <w:t>B</w:t>
      </w:r>
      <w:r w:rsidRPr="0063549A">
        <w:t>lijvende of significante invaliditeit of arb</w:t>
      </w:r>
      <w:r>
        <w:t>eidsongeschiktheid veroorzaakt, en/of</w:t>
      </w:r>
    </w:p>
    <w:p w:rsidR="000A609F" w:rsidRPr="0063549A" w:rsidRDefault="000A609F" w:rsidP="000A609F">
      <w:pPr>
        <w:numPr>
          <w:ilvl w:val="0"/>
          <w:numId w:val="4"/>
        </w:numPr>
        <w:shd w:val="clear" w:color="auto" w:fill="FFFFFF"/>
        <w:spacing w:before="100" w:beforeAutospacing="1" w:after="100" w:afterAutospacing="1" w:line="240" w:lineRule="auto"/>
      </w:pPr>
      <w:r>
        <w:t>Z</w:t>
      </w:r>
      <w:r w:rsidRPr="0063549A">
        <w:t>ich uit in een aangeboren afwijking of misvorming</w:t>
      </w:r>
      <w:r>
        <w:t>, en/of</w:t>
      </w:r>
    </w:p>
    <w:p w:rsidR="0009629C" w:rsidRDefault="000A609F" w:rsidP="0009629C">
      <w:pPr>
        <w:numPr>
          <w:ilvl w:val="0"/>
          <w:numId w:val="4"/>
        </w:numPr>
        <w:shd w:val="clear" w:color="auto" w:fill="FFFFFF"/>
        <w:spacing w:before="100" w:beforeAutospacing="1" w:after="100" w:afterAutospacing="1" w:line="240" w:lineRule="auto"/>
      </w:pPr>
      <w:r>
        <w:t>Z</w:t>
      </w:r>
      <w:r w:rsidRPr="0063549A">
        <w:t xml:space="preserve">ich, naar het oordeel van degene die het wetenschappelijk onderzoek uitvoert, zou hebben kunnen ontwikkelen tot een ernstig ongewenst voorval, maar waarbij dit ernstig ongewenst voorval zich als gevolg van ingrijpen niet </w:t>
      </w:r>
      <w:r>
        <w:t>is opgetreden.</w:t>
      </w:r>
    </w:p>
    <w:p w:rsidR="00062A7F" w:rsidRDefault="00062A7F" w:rsidP="00A064E3">
      <w:pPr>
        <w:autoSpaceDE w:val="0"/>
        <w:autoSpaceDN w:val="0"/>
        <w:adjustRightInd w:val="0"/>
        <w:spacing w:after="0" w:line="240" w:lineRule="auto"/>
        <w:rPr>
          <w:rFonts w:cs="Arial"/>
        </w:rPr>
      </w:pPr>
      <w:r>
        <w:rPr>
          <w:rFonts w:cs="Arial"/>
          <w:noProof/>
          <w:lang w:eastAsia="nl-NL"/>
        </w:rPr>
        <w:drawing>
          <wp:inline distT="0" distB="0" distL="0" distR="0">
            <wp:extent cx="5486400" cy="1820007"/>
            <wp:effectExtent l="0" t="0" r="0" b="279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A064E3" w:rsidRPr="00A064E3" w:rsidRDefault="00A064E3" w:rsidP="00A064E3">
      <w:pPr>
        <w:pStyle w:val="Kop3"/>
      </w:pPr>
    </w:p>
    <w:p w:rsidR="00A064E3" w:rsidRPr="00A064E3" w:rsidRDefault="0004658B" w:rsidP="00A064E3">
      <w:pPr>
        <w:pStyle w:val="Kop3"/>
        <w:rPr>
          <w:rFonts w:cs="Arial"/>
        </w:rPr>
      </w:pPr>
      <w:r>
        <w:rPr>
          <w:rFonts w:cs="Arial"/>
        </w:rPr>
        <w:t xml:space="preserve">Melden van </w:t>
      </w:r>
      <w:proofErr w:type="spellStart"/>
      <w:r>
        <w:rPr>
          <w:rFonts w:cs="Arial"/>
        </w:rPr>
        <w:t>SAE’s</w:t>
      </w:r>
      <w:proofErr w:type="spellEnd"/>
      <w:r>
        <w:rPr>
          <w:rFonts w:cs="Arial"/>
        </w:rPr>
        <w:t xml:space="preserve"> </w:t>
      </w:r>
      <w:r w:rsidR="00A064E3" w:rsidRPr="00A064E3">
        <w:rPr>
          <w:rFonts w:cs="Arial"/>
        </w:rPr>
        <w:t xml:space="preserve"> door de </w:t>
      </w:r>
      <w:r w:rsidR="000F46B0">
        <w:rPr>
          <w:rFonts w:cs="Arial"/>
        </w:rPr>
        <w:t>verrichter</w:t>
      </w:r>
    </w:p>
    <w:p w:rsidR="00A064E3" w:rsidRPr="00A064E3" w:rsidRDefault="00993C38" w:rsidP="00A064E3">
      <w:pPr>
        <w:pStyle w:val="Geenafstand"/>
      </w:pPr>
      <w:r>
        <w:t>De</w:t>
      </w:r>
      <w:r w:rsidR="00A064E3" w:rsidRPr="00A064E3">
        <w:t xml:space="preserve"> </w:t>
      </w:r>
      <w:proofErr w:type="spellStart"/>
      <w:r w:rsidR="00A064E3" w:rsidRPr="00A064E3">
        <w:rPr>
          <w:rFonts w:cs="Arial"/>
        </w:rPr>
        <w:t>SAE’s</w:t>
      </w:r>
      <w:proofErr w:type="spellEnd"/>
      <w:r w:rsidR="00A064E3" w:rsidRPr="00A064E3">
        <w:t xml:space="preserve"> worden door de </w:t>
      </w:r>
      <w:r w:rsidR="000F46B0">
        <w:t>verrichter</w:t>
      </w:r>
      <w:r w:rsidR="00A064E3" w:rsidRPr="00A064E3">
        <w:t xml:space="preserve"> </w:t>
      </w:r>
      <w:r w:rsidR="00CF7543">
        <w:t>elk jaar</w:t>
      </w:r>
      <w:r w:rsidR="00A064E3" w:rsidRPr="00A064E3">
        <w:t xml:space="preserve"> via </w:t>
      </w:r>
      <w:r w:rsidR="0004658B">
        <w:t>een overzichtslijst</w:t>
      </w:r>
      <w:r w:rsidR="00A064E3" w:rsidRPr="00A064E3">
        <w:t xml:space="preserve"> via </w:t>
      </w:r>
      <w:proofErr w:type="spellStart"/>
      <w:r w:rsidR="00A064E3" w:rsidRPr="00A064E3">
        <w:t>ToetsingOnline</w:t>
      </w:r>
      <w:proofErr w:type="spellEnd"/>
      <w:r w:rsidR="00A064E3" w:rsidRPr="00A064E3">
        <w:t xml:space="preserve"> aan de METC en de Bevoegde Instantie</w:t>
      </w:r>
      <w:r w:rsidR="006665CE">
        <w:t xml:space="preserve"> </w:t>
      </w:r>
      <w:r w:rsidR="00A064E3" w:rsidRPr="00A064E3">
        <w:t>CCMO gemeld.</w:t>
      </w:r>
    </w:p>
    <w:p w:rsidR="004C297D" w:rsidRPr="000A609F" w:rsidRDefault="004C297D" w:rsidP="004C297D"/>
    <w:sectPr w:rsidR="004C297D" w:rsidRPr="000A609F">
      <w:footerReference w:type="default" r:id="rId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74" w:rsidRDefault="007474F4">
      <w:pPr>
        <w:spacing w:after="0" w:line="240" w:lineRule="auto"/>
      </w:pPr>
      <w:r>
        <w:separator/>
      </w:r>
    </w:p>
  </w:endnote>
  <w:endnote w:type="continuationSeparator" w:id="0">
    <w:p w:rsidR="00E56F74" w:rsidRDefault="0074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7923"/>
      <w:docPartObj>
        <w:docPartGallery w:val="Page Numbers (Bottom of Page)"/>
        <w:docPartUnique/>
      </w:docPartObj>
    </w:sdtPr>
    <w:sdtEndPr/>
    <w:sdtContent>
      <w:p w:rsidR="00276CFC" w:rsidRDefault="00D22F23">
        <w:pPr>
          <w:pStyle w:val="Voettekst"/>
          <w:jc w:val="center"/>
        </w:pPr>
        <w:r>
          <w:fldChar w:fldCharType="begin"/>
        </w:r>
        <w:r>
          <w:instrText>PAGE   \* MERGEFORMAT</w:instrText>
        </w:r>
        <w:r>
          <w:fldChar w:fldCharType="separate"/>
        </w:r>
        <w:r w:rsidR="00022D3B">
          <w:rPr>
            <w:noProof/>
          </w:rPr>
          <w:t>8</w:t>
        </w:r>
        <w:r>
          <w:fldChar w:fldCharType="end"/>
        </w:r>
        <w:r w:rsidR="00993C38">
          <w:br/>
          <w:t xml:space="preserve">SOP OMAMA_[centrum] versie </w:t>
        </w:r>
        <w:r w:rsidR="00177182">
          <w:t>7</w:t>
        </w:r>
        <w:r w:rsidR="00D14106">
          <w:t xml:space="preserve"> </w:t>
        </w:r>
        <w:proofErr w:type="spellStart"/>
        <w:r w:rsidR="00D14106">
          <w:t>dd</w:t>
        </w:r>
        <w:proofErr w:type="spellEnd"/>
        <w:r w:rsidR="00D14106">
          <w:t xml:space="preserve"> </w:t>
        </w:r>
        <w:r w:rsidR="00177182">
          <w:t>23-06-2023</w:t>
        </w:r>
      </w:p>
    </w:sdtContent>
  </w:sdt>
  <w:p w:rsidR="00276CFC" w:rsidRDefault="00022D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74" w:rsidRDefault="007474F4">
      <w:pPr>
        <w:spacing w:after="0" w:line="240" w:lineRule="auto"/>
      </w:pPr>
      <w:r>
        <w:separator/>
      </w:r>
    </w:p>
  </w:footnote>
  <w:footnote w:type="continuationSeparator" w:id="0">
    <w:p w:rsidR="00E56F74" w:rsidRDefault="00747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3E2"/>
    <w:multiLevelType w:val="multilevel"/>
    <w:tmpl w:val="2FA6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37A8B"/>
    <w:multiLevelType w:val="hybridMultilevel"/>
    <w:tmpl w:val="A5F0817A"/>
    <w:lvl w:ilvl="0" w:tplc="5EE050A4">
      <w:start w:val="1"/>
      <w:numFmt w:val="decimal"/>
      <w:lvlText w:val="%1."/>
      <w:lvlJc w:val="left"/>
      <w:pPr>
        <w:ind w:left="720" w:hanging="360"/>
      </w:pPr>
      <w:rPr>
        <w:rFonts w:hint="default"/>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4F705E1"/>
    <w:multiLevelType w:val="hybridMultilevel"/>
    <w:tmpl w:val="B0C02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F50C13"/>
    <w:multiLevelType w:val="hybridMultilevel"/>
    <w:tmpl w:val="E74CE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0E1C48"/>
    <w:multiLevelType w:val="hybridMultilevel"/>
    <w:tmpl w:val="EDC2E77E"/>
    <w:lvl w:ilvl="0" w:tplc="1ECCC6E6">
      <w:start w:val="19"/>
      <w:numFmt w:val="bullet"/>
      <w:lvlText w:val="-"/>
      <w:lvlJc w:val="left"/>
      <w:pPr>
        <w:ind w:left="720" w:hanging="360"/>
      </w:pPr>
      <w:rPr>
        <w:rFonts w:ascii="Calibri" w:eastAsiaTheme="minorHAnsi" w:hAnsi="Calibri"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257272"/>
    <w:multiLevelType w:val="hybridMultilevel"/>
    <w:tmpl w:val="90B872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3"/>
    <w:rsid w:val="00022D3B"/>
    <w:rsid w:val="0004658B"/>
    <w:rsid w:val="000472CB"/>
    <w:rsid w:val="00062683"/>
    <w:rsid w:val="00062A7F"/>
    <w:rsid w:val="00086E0E"/>
    <w:rsid w:val="0009629C"/>
    <w:rsid w:val="000A3939"/>
    <w:rsid w:val="000A609F"/>
    <w:rsid w:val="000F46B0"/>
    <w:rsid w:val="000F4D5E"/>
    <w:rsid w:val="001719F4"/>
    <w:rsid w:val="00177182"/>
    <w:rsid w:val="001950E4"/>
    <w:rsid w:val="001B280A"/>
    <w:rsid w:val="001C1AB9"/>
    <w:rsid w:val="00200DBB"/>
    <w:rsid w:val="00201159"/>
    <w:rsid w:val="0021401D"/>
    <w:rsid w:val="00222C3F"/>
    <w:rsid w:val="002C0248"/>
    <w:rsid w:val="002C0A78"/>
    <w:rsid w:val="002D4092"/>
    <w:rsid w:val="002F37D0"/>
    <w:rsid w:val="002F6AF2"/>
    <w:rsid w:val="0034544F"/>
    <w:rsid w:val="003747E5"/>
    <w:rsid w:val="004015E2"/>
    <w:rsid w:val="00436003"/>
    <w:rsid w:val="0048005E"/>
    <w:rsid w:val="004C297D"/>
    <w:rsid w:val="004C5211"/>
    <w:rsid w:val="004C7603"/>
    <w:rsid w:val="00500BE7"/>
    <w:rsid w:val="00506E99"/>
    <w:rsid w:val="00596B8C"/>
    <w:rsid w:val="005A4CAF"/>
    <w:rsid w:val="005A6210"/>
    <w:rsid w:val="005E3C98"/>
    <w:rsid w:val="00642CC0"/>
    <w:rsid w:val="00657B13"/>
    <w:rsid w:val="0066437C"/>
    <w:rsid w:val="006665CE"/>
    <w:rsid w:val="006A47D6"/>
    <w:rsid w:val="006C1CED"/>
    <w:rsid w:val="006E1EA7"/>
    <w:rsid w:val="0071035A"/>
    <w:rsid w:val="007379D9"/>
    <w:rsid w:val="007474F4"/>
    <w:rsid w:val="0078357D"/>
    <w:rsid w:val="00795439"/>
    <w:rsid w:val="007E21E2"/>
    <w:rsid w:val="007F1BC7"/>
    <w:rsid w:val="00857581"/>
    <w:rsid w:val="008B71EE"/>
    <w:rsid w:val="008D176D"/>
    <w:rsid w:val="008F76D4"/>
    <w:rsid w:val="00920DCB"/>
    <w:rsid w:val="00952125"/>
    <w:rsid w:val="009823A6"/>
    <w:rsid w:val="00993C38"/>
    <w:rsid w:val="009C7092"/>
    <w:rsid w:val="00A064E3"/>
    <w:rsid w:val="00A605DA"/>
    <w:rsid w:val="00B932FB"/>
    <w:rsid w:val="00BA0256"/>
    <w:rsid w:val="00C02FBA"/>
    <w:rsid w:val="00C031B0"/>
    <w:rsid w:val="00C20B8B"/>
    <w:rsid w:val="00C463D7"/>
    <w:rsid w:val="00C549A9"/>
    <w:rsid w:val="00C70AE6"/>
    <w:rsid w:val="00CA7388"/>
    <w:rsid w:val="00CF18BF"/>
    <w:rsid w:val="00CF7543"/>
    <w:rsid w:val="00D14106"/>
    <w:rsid w:val="00D20E5C"/>
    <w:rsid w:val="00D22F23"/>
    <w:rsid w:val="00DC10DD"/>
    <w:rsid w:val="00E00F4F"/>
    <w:rsid w:val="00E2161F"/>
    <w:rsid w:val="00E25846"/>
    <w:rsid w:val="00E370DF"/>
    <w:rsid w:val="00E56F74"/>
    <w:rsid w:val="00EB1A3E"/>
    <w:rsid w:val="00EB34CA"/>
    <w:rsid w:val="00EC4741"/>
    <w:rsid w:val="00ED5E1E"/>
    <w:rsid w:val="00EF5292"/>
    <w:rsid w:val="00F62C94"/>
    <w:rsid w:val="00F73D82"/>
    <w:rsid w:val="00F858E0"/>
    <w:rsid w:val="00FB65FA"/>
    <w:rsid w:val="00FC73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F28C083A-331B-4D41-AFFA-D51AAA7F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2F23"/>
  </w:style>
  <w:style w:type="paragraph" w:styleId="Kop1">
    <w:name w:val="heading 1"/>
    <w:basedOn w:val="Standaard"/>
    <w:next w:val="Standaard"/>
    <w:link w:val="Kop1Char"/>
    <w:uiPriority w:val="9"/>
    <w:qFormat/>
    <w:rsid w:val="00D22F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D22F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4C29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2F23"/>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D22F23"/>
    <w:rPr>
      <w:rFonts w:asciiTheme="majorHAnsi" w:eastAsiaTheme="majorEastAsia" w:hAnsiTheme="majorHAnsi" w:cstheme="majorBidi"/>
      <w:color w:val="365F91" w:themeColor="accent1" w:themeShade="BF"/>
      <w:sz w:val="26"/>
      <w:szCs w:val="26"/>
    </w:rPr>
  </w:style>
  <w:style w:type="paragraph" w:styleId="Lijstalinea">
    <w:name w:val="List Paragraph"/>
    <w:basedOn w:val="Standaard"/>
    <w:uiPriority w:val="1"/>
    <w:qFormat/>
    <w:rsid w:val="00D22F23"/>
    <w:pPr>
      <w:spacing w:after="0" w:line="240" w:lineRule="auto"/>
      <w:ind w:left="720"/>
      <w:contextualSpacing/>
    </w:pPr>
    <w:rPr>
      <w:rFonts w:ascii="Calibri" w:hAnsi="Calibri" w:cs="Times New Roman"/>
      <w:lang w:val="fr-CH"/>
    </w:rPr>
  </w:style>
  <w:style w:type="paragraph" w:styleId="Voettekst">
    <w:name w:val="footer"/>
    <w:basedOn w:val="Standaard"/>
    <w:link w:val="VoettekstChar"/>
    <w:uiPriority w:val="99"/>
    <w:unhideWhenUsed/>
    <w:rsid w:val="00D22F23"/>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22F23"/>
  </w:style>
  <w:style w:type="paragraph" w:styleId="Kopvaninhoudsopgave">
    <w:name w:val="TOC Heading"/>
    <w:basedOn w:val="Kop1"/>
    <w:next w:val="Standaard"/>
    <w:uiPriority w:val="39"/>
    <w:unhideWhenUsed/>
    <w:qFormat/>
    <w:rsid w:val="00F858E0"/>
    <w:pPr>
      <w:spacing w:line="259" w:lineRule="auto"/>
      <w:outlineLvl w:val="9"/>
    </w:pPr>
    <w:rPr>
      <w:lang w:eastAsia="nl-NL"/>
    </w:rPr>
  </w:style>
  <w:style w:type="paragraph" w:styleId="Inhopg1">
    <w:name w:val="toc 1"/>
    <w:basedOn w:val="Standaard"/>
    <w:next w:val="Standaard"/>
    <w:autoRedefine/>
    <w:uiPriority w:val="39"/>
    <w:unhideWhenUsed/>
    <w:rsid w:val="00F858E0"/>
    <w:pPr>
      <w:spacing w:after="100"/>
    </w:pPr>
  </w:style>
  <w:style w:type="paragraph" w:styleId="Inhopg2">
    <w:name w:val="toc 2"/>
    <w:basedOn w:val="Standaard"/>
    <w:next w:val="Standaard"/>
    <w:autoRedefine/>
    <w:uiPriority w:val="39"/>
    <w:unhideWhenUsed/>
    <w:rsid w:val="00F858E0"/>
    <w:pPr>
      <w:spacing w:after="100"/>
      <w:ind w:left="220"/>
    </w:pPr>
  </w:style>
  <w:style w:type="character" w:styleId="Hyperlink">
    <w:name w:val="Hyperlink"/>
    <w:basedOn w:val="Standaardalinea-lettertype"/>
    <w:uiPriority w:val="99"/>
    <w:unhideWhenUsed/>
    <w:rsid w:val="00F858E0"/>
    <w:rPr>
      <w:color w:val="0000FF" w:themeColor="hyperlink"/>
      <w:u w:val="single"/>
    </w:rPr>
  </w:style>
  <w:style w:type="paragraph" w:styleId="Koptekst">
    <w:name w:val="header"/>
    <w:basedOn w:val="Standaard"/>
    <w:link w:val="KoptekstChar"/>
    <w:uiPriority w:val="99"/>
    <w:unhideWhenUsed/>
    <w:rsid w:val="00EC47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741"/>
  </w:style>
  <w:style w:type="paragraph" w:styleId="Inhopg3">
    <w:name w:val="toc 3"/>
    <w:basedOn w:val="Standaard"/>
    <w:next w:val="Standaard"/>
    <w:autoRedefine/>
    <w:uiPriority w:val="39"/>
    <w:unhideWhenUsed/>
    <w:rsid w:val="00200DBB"/>
    <w:pPr>
      <w:spacing w:after="100" w:line="259" w:lineRule="auto"/>
      <w:ind w:left="440"/>
    </w:pPr>
    <w:rPr>
      <w:rFonts w:eastAsiaTheme="minorEastAsia" w:cs="Times New Roman"/>
      <w:lang w:eastAsia="nl-NL"/>
    </w:rPr>
  </w:style>
  <w:style w:type="character" w:customStyle="1" w:styleId="Kop3Char">
    <w:name w:val="Kop 3 Char"/>
    <w:basedOn w:val="Standaardalinea-lettertype"/>
    <w:link w:val="Kop3"/>
    <w:uiPriority w:val="9"/>
    <w:rsid w:val="004C297D"/>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4C2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91">
      <w:bodyDiv w:val="1"/>
      <w:marLeft w:val="0"/>
      <w:marRight w:val="0"/>
      <w:marTop w:val="0"/>
      <w:marBottom w:val="0"/>
      <w:divBdr>
        <w:top w:val="none" w:sz="0" w:space="0" w:color="auto"/>
        <w:left w:val="none" w:sz="0" w:space="0" w:color="auto"/>
        <w:bottom w:val="none" w:sz="0" w:space="0" w:color="auto"/>
        <w:right w:val="none" w:sz="0" w:space="0" w:color="auto"/>
      </w:divBdr>
      <w:divsChild>
        <w:div w:id="1151867622">
          <w:marLeft w:val="547"/>
          <w:marRight w:val="0"/>
          <w:marTop w:val="0"/>
          <w:marBottom w:val="0"/>
          <w:divBdr>
            <w:top w:val="none" w:sz="0" w:space="0" w:color="auto"/>
            <w:left w:val="none" w:sz="0" w:space="0" w:color="auto"/>
            <w:bottom w:val="none" w:sz="0" w:space="0" w:color="auto"/>
            <w:right w:val="none" w:sz="0" w:space="0" w:color="auto"/>
          </w:divBdr>
        </w:div>
      </w:divsChild>
    </w:div>
    <w:div w:id="263268756">
      <w:bodyDiv w:val="1"/>
      <w:marLeft w:val="0"/>
      <w:marRight w:val="0"/>
      <w:marTop w:val="0"/>
      <w:marBottom w:val="0"/>
      <w:divBdr>
        <w:top w:val="none" w:sz="0" w:space="0" w:color="auto"/>
        <w:left w:val="none" w:sz="0" w:space="0" w:color="auto"/>
        <w:bottom w:val="none" w:sz="0" w:space="0" w:color="auto"/>
        <w:right w:val="none" w:sz="0" w:space="0" w:color="auto"/>
      </w:divBdr>
      <w:divsChild>
        <w:div w:id="1030110032">
          <w:marLeft w:val="547"/>
          <w:marRight w:val="0"/>
          <w:marTop w:val="0"/>
          <w:marBottom w:val="0"/>
          <w:divBdr>
            <w:top w:val="none" w:sz="0" w:space="0" w:color="auto"/>
            <w:left w:val="none" w:sz="0" w:space="0" w:color="auto"/>
            <w:bottom w:val="none" w:sz="0" w:space="0" w:color="auto"/>
            <w:right w:val="none" w:sz="0" w:space="0" w:color="auto"/>
          </w:divBdr>
        </w:div>
      </w:divsChild>
    </w:div>
    <w:div w:id="790902908">
      <w:bodyDiv w:val="1"/>
      <w:marLeft w:val="0"/>
      <w:marRight w:val="0"/>
      <w:marTop w:val="0"/>
      <w:marBottom w:val="0"/>
      <w:divBdr>
        <w:top w:val="none" w:sz="0" w:space="0" w:color="auto"/>
        <w:left w:val="none" w:sz="0" w:space="0" w:color="auto"/>
        <w:bottom w:val="none" w:sz="0" w:space="0" w:color="auto"/>
        <w:right w:val="none" w:sz="0" w:space="0" w:color="auto"/>
      </w:divBdr>
      <w:divsChild>
        <w:div w:id="879249728">
          <w:marLeft w:val="547"/>
          <w:marRight w:val="0"/>
          <w:marTop w:val="0"/>
          <w:marBottom w:val="0"/>
          <w:divBdr>
            <w:top w:val="none" w:sz="0" w:space="0" w:color="auto"/>
            <w:left w:val="none" w:sz="0" w:space="0" w:color="auto"/>
            <w:bottom w:val="none" w:sz="0" w:space="0" w:color="auto"/>
            <w:right w:val="none" w:sz="0" w:space="0" w:color="auto"/>
          </w:divBdr>
        </w:div>
      </w:divsChild>
    </w:div>
    <w:div w:id="828131328">
      <w:bodyDiv w:val="1"/>
      <w:marLeft w:val="0"/>
      <w:marRight w:val="0"/>
      <w:marTop w:val="0"/>
      <w:marBottom w:val="0"/>
      <w:divBdr>
        <w:top w:val="none" w:sz="0" w:space="0" w:color="auto"/>
        <w:left w:val="none" w:sz="0" w:space="0" w:color="auto"/>
        <w:bottom w:val="none" w:sz="0" w:space="0" w:color="auto"/>
        <w:right w:val="none" w:sz="0" w:space="0" w:color="auto"/>
      </w:divBdr>
      <w:divsChild>
        <w:div w:id="1216428235">
          <w:marLeft w:val="547"/>
          <w:marRight w:val="0"/>
          <w:marTop w:val="0"/>
          <w:marBottom w:val="0"/>
          <w:divBdr>
            <w:top w:val="none" w:sz="0" w:space="0" w:color="auto"/>
            <w:left w:val="none" w:sz="0" w:space="0" w:color="auto"/>
            <w:bottom w:val="none" w:sz="0" w:space="0" w:color="auto"/>
            <w:right w:val="none" w:sz="0" w:space="0" w:color="auto"/>
          </w:divBdr>
        </w:div>
        <w:div w:id="1546284956">
          <w:marLeft w:val="547"/>
          <w:marRight w:val="0"/>
          <w:marTop w:val="0"/>
          <w:marBottom w:val="0"/>
          <w:divBdr>
            <w:top w:val="none" w:sz="0" w:space="0" w:color="auto"/>
            <w:left w:val="none" w:sz="0" w:space="0" w:color="auto"/>
            <w:bottom w:val="none" w:sz="0" w:space="0" w:color="auto"/>
            <w:right w:val="none" w:sz="0" w:space="0" w:color="auto"/>
          </w:divBdr>
        </w:div>
        <w:div w:id="1465469778">
          <w:marLeft w:val="547"/>
          <w:marRight w:val="0"/>
          <w:marTop w:val="0"/>
          <w:marBottom w:val="0"/>
          <w:divBdr>
            <w:top w:val="none" w:sz="0" w:space="0" w:color="auto"/>
            <w:left w:val="none" w:sz="0" w:space="0" w:color="auto"/>
            <w:bottom w:val="none" w:sz="0" w:space="0" w:color="auto"/>
            <w:right w:val="none" w:sz="0" w:space="0" w:color="auto"/>
          </w:divBdr>
        </w:div>
        <w:div w:id="651759400">
          <w:marLeft w:val="547"/>
          <w:marRight w:val="0"/>
          <w:marTop w:val="0"/>
          <w:marBottom w:val="0"/>
          <w:divBdr>
            <w:top w:val="none" w:sz="0" w:space="0" w:color="auto"/>
            <w:left w:val="none" w:sz="0" w:space="0" w:color="auto"/>
            <w:bottom w:val="none" w:sz="0" w:space="0" w:color="auto"/>
            <w:right w:val="none" w:sz="0" w:space="0" w:color="auto"/>
          </w:divBdr>
        </w:div>
        <w:div w:id="17679940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diagramLayout" Target="diagrams/layout7.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microsoft.com/office/2007/relationships/diagramDrawing" Target="diagrams/drawing7.xml"/><Relationship Id="rId47" Type="http://schemas.microsoft.com/office/2007/relationships/diagramDrawing" Target="diagrams/drawing8.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microsoft.com/office/2007/relationships/diagramDrawing" Target="diagrams/drawing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53" Type="http://schemas.openxmlformats.org/officeDocument/2006/relationships/diagramData" Target="diagrams/data10.xml"/><Relationship Id="rId58" Type="http://schemas.openxmlformats.org/officeDocument/2006/relationships/diagramData" Target="diagrams/data1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61" Type="http://schemas.openxmlformats.org/officeDocument/2006/relationships/diagramColors" Target="diagrams/colors1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diagramQuickStyle" Target="diagrams/quickStyle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diagramData" Target="diagrams/data8.xml"/><Relationship Id="rId48" Type="http://schemas.openxmlformats.org/officeDocument/2006/relationships/diagramData" Target="diagrams/data9.xml"/><Relationship Id="rId56" Type="http://schemas.openxmlformats.org/officeDocument/2006/relationships/diagramColors" Target="diagrams/colors10.xml"/><Relationship Id="rId64"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Colors" Target="diagrams/colors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diagramLayout" Target="diagrams/layout1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C1130-33A6-4162-B0FC-291ED17E8207}"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nl-NL"/>
        </a:p>
      </dgm:t>
    </dgm:pt>
    <dgm:pt modelId="{F22791E5-4353-4A58-82E9-14C96E6376BB}">
      <dgm:prSet phldrT="[Tekst]" custT="1"/>
      <dgm:spPr/>
      <dgm:t>
        <a:bodyPr/>
        <a:lstStyle/>
        <a:p>
          <a:r>
            <a:rPr lang="nl-NL" sz="1100" b="1" u="sng"/>
            <a:t>Internist-oncoloog/radiotherapeut/longarts</a:t>
          </a:r>
          <a:r>
            <a:rPr lang="nl-NL" sz="1000"/>
            <a:t/>
          </a:r>
          <a:br>
            <a:rPr lang="nl-NL" sz="1000"/>
          </a:br>
          <a:r>
            <a:rPr lang="nl-NL" sz="1000"/>
            <a:t>- Identificeer geschikte patiënt voor de OMAMA studie op de polikliniek (dag 0)</a:t>
          </a:r>
          <a:br>
            <a:rPr lang="nl-NL" sz="1000"/>
          </a:br>
          <a:r>
            <a:rPr lang="nl-NL" sz="1000"/>
            <a:t>- Introduceer OMAMA studie bij patiënt, geef de PIF en vraag toestemming om benadering</a:t>
          </a:r>
          <a:br>
            <a:rPr lang="nl-NL" sz="1000"/>
          </a:br>
          <a:r>
            <a:rPr lang="nl-NL" sz="1000"/>
            <a:t>- Indien toestemming voor benadering door de onderzoeker</a:t>
          </a:r>
          <a:br>
            <a:rPr lang="nl-NL" sz="1000"/>
          </a:br>
          <a:r>
            <a:rPr lang="nl-NL" sz="1000"/>
            <a:t>   	- Benader lokale onderzoeker via [</a:t>
          </a:r>
          <a:r>
            <a:rPr lang="nl-NL" sz="1000" i="1"/>
            <a:t>sein RV/VS]</a:t>
          </a:r>
          <a:br>
            <a:rPr lang="nl-NL" sz="1000" i="1"/>
          </a:br>
          <a:r>
            <a:rPr lang="nl-NL" sz="1000" i="1"/>
            <a:t>	- </a:t>
          </a:r>
          <a:r>
            <a:rPr lang="nl-NL" sz="1000" i="0"/>
            <a:t>Schrijf nog geen laxans voor</a:t>
          </a:r>
          <a:r>
            <a:rPr lang="nl-NL" sz="1000" i="1"/>
            <a:t/>
          </a:r>
          <a:br>
            <a:rPr lang="nl-NL" sz="1000" i="1"/>
          </a:br>
          <a:r>
            <a:rPr lang="nl-NL" sz="1000" i="1"/>
            <a:t>    	- </a:t>
          </a:r>
          <a:r>
            <a:rPr lang="nl-NL" sz="1000"/>
            <a:t>Laat patiënt in wachtkamer de PIF doorlezen</a:t>
          </a:r>
        </a:p>
      </dgm:t>
    </dgm:pt>
    <dgm:pt modelId="{321BEFE4-9116-4907-AF32-BDA4C121F51F}" type="parTrans" cxnId="{C28D4DA8-A088-4935-842D-6BE63D40C308}">
      <dgm:prSet/>
      <dgm:spPr/>
      <dgm:t>
        <a:bodyPr/>
        <a:lstStyle/>
        <a:p>
          <a:endParaRPr lang="nl-NL"/>
        </a:p>
      </dgm:t>
    </dgm:pt>
    <dgm:pt modelId="{4ECC1201-8DAA-48B8-B618-8116B76B8226}" type="sibTrans" cxnId="{C28D4DA8-A088-4935-842D-6BE63D40C308}">
      <dgm:prSet/>
      <dgm:spPr/>
      <dgm:t>
        <a:bodyPr/>
        <a:lstStyle/>
        <a:p>
          <a:endParaRPr lang="nl-NL"/>
        </a:p>
      </dgm:t>
    </dgm:pt>
    <dgm:pt modelId="{C1644826-742F-467E-B4EC-C3B0BE2E88B1}">
      <dgm:prSet phldrT="[Tekst]" custT="1"/>
      <dgm:spPr/>
      <dgm:t>
        <a:bodyPr/>
        <a:lstStyle/>
        <a:p>
          <a:r>
            <a:rPr lang="nl-NL" sz="1100" b="1" u="sng"/>
            <a:t>Lokale onderzoeker</a:t>
          </a:r>
          <a:br>
            <a:rPr lang="nl-NL" sz="1100" b="1" u="sng"/>
          </a:br>
          <a:r>
            <a:rPr lang="nl-NL" sz="1000" b="1" u="none"/>
            <a:t>- </a:t>
          </a:r>
          <a:r>
            <a:rPr lang="nl-NL" sz="1000"/>
            <a:t>Registreer de patiënt in het overzicht </a:t>
          </a:r>
          <a:r>
            <a:rPr lang="nl-NL" sz="1000" i="1"/>
            <a:t>screening and enrolment log </a:t>
          </a:r>
          <a:r>
            <a:rPr lang="nl-NL" sz="1000" i="0"/>
            <a:t>op de [</a:t>
          </a:r>
          <a:r>
            <a:rPr lang="nl-NL" sz="1000" i="1"/>
            <a:t>Noteer schijf]</a:t>
          </a:r>
          <a:br>
            <a:rPr lang="nl-NL" sz="1000" i="1"/>
          </a:br>
          <a:r>
            <a:rPr lang="nl-NL" sz="1000" i="1"/>
            <a:t>- </a:t>
          </a:r>
          <a:r>
            <a:rPr lang="nl-NL" sz="1000" i="0"/>
            <a:t>Controleer de inclusie- en exclusiecriteria</a:t>
          </a:r>
          <a:br>
            <a:rPr lang="nl-NL" sz="1000" i="0"/>
          </a:br>
          <a:r>
            <a:rPr lang="nl-NL" sz="1000" i="0"/>
            <a:t>- Neem het pakket met de vragenlijsten, het medicatiedagboek, het declaratieformulier en 2 enveloppen mee, b</a:t>
          </a:r>
          <a:r>
            <a:rPr lang="nl-NL" sz="1000"/>
            <a:t>enader patiënt op de poli nadat deze de PIF heeft doorgelezen en neem patiënt mee naar een kamer voor aanvullend informed consent gesprek</a:t>
          </a:r>
          <a:br>
            <a:rPr lang="nl-NL" sz="1000"/>
          </a:br>
          <a:r>
            <a:rPr lang="nl-NL" sz="1000"/>
            <a:t>- Tijdens het gesprek wordt kort nogmaals de inhoud van de studie besproken en eventuele vragen beantwoord</a:t>
          </a:r>
          <a:br>
            <a:rPr lang="nl-NL" sz="1000"/>
          </a:br>
          <a:r>
            <a:rPr lang="nl-NL" sz="1000"/>
            <a:t>- Vraag hierna of de patiënt mee wil doen met het onderzoek</a:t>
          </a:r>
          <a:endParaRPr lang="nl-NL" sz="1200" b="1" u="sng"/>
        </a:p>
      </dgm:t>
    </dgm:pt>
    <dgm:pt modelId="{3CD830D0-AF2C-4D41-A9A6-A284EF0AD293}" type="parTrans" cxnId="{2BE579B0-F0AF-4EC7-B64E-E11FB4C898EC}">
      <dgm:prSet/>
      <dgm:spPr/>
      <dgm:t>
        <a:bodyPr/>
        <a:lstStyle/>
        <a:p>
          <a:endParaRPr lang="nl-NL"/>
        </a:p>
      </dgm:t>
    </dgm:pt>
    <dgm:pt modelId="{1D63623B-0A98-48C7-9991-02C1ECFE0F56}" type="sibTrans" cxnId="{2BE579B0-F0AF-4EC7-B64E-E11FB4C898EC}">
      <dgm:prSet/>
      <dgm:spPr/>
      <dgm:t>
        <a:bodyPr/>
        <a:lstStyle/>
        <a:p>
          <a:endParaRPr lang="nl-NL"/>
        </a:p>
      </dgm:t>
    </dgm:pt>
    <dgm:pt modelId="{40E53AC5-8D8E-44F9-97EB-E7975BF580D0}">
      <dgm:prSet custT="1"/>
      <dgm:spPr/>
      <dgm:t>
        <a:bodyPr/>
        <a:lstStyle/>
        <a:p>
          <a:r>
            <a:rPr lang="nl-NL" sz="1050" u="sng"/>
            <a:t>Patiënt geeft informed consent</a:t>
          </a:r>
          <a:r>
            <a:rPr lang="nl-NL" sz="1050"/>
            <a:t/>
          </a:r>
          <a:br>
            <a:rPr lang="nl-NL" sz="1050"/>
          </a:br>
          <a:r>
            <a:rPr lang="nl-NL" sz="1050" b="1" u="none"/>
            <a:t>- </a:t>
          </a:r>
          <a:r>
            <a:rPr lang="nl-NL" sz="1000"/>
            <a:t>Patiënt en onderzoeker ondertekenen toestemmingsformulier</a:t>
          </a:r>
          <a:br>
            <a:rPr lang="nl-NL" sz="1000"/>
          </a:br>
          <a:r>
            <a:rPr lang="nl-NL" sz="1000"/>
            <a:t>- Indien geen recente nierfunctie (&lt; 3 maanden geleden): labafname voor bepalen nierfunctie</a:t>
          </a:r>
          <a:br>
            <a:rPr lang="nl-NL" sz="1000"/>
          </a:br>
          <a:r>
            <a:rPr lang="nl-NL" sz="1000"/>
            <a:t>- Onderzoeker gaat over tot randomisatieproces wanneer nierfunctie bekend is en kreatinine &lt;180 umol/l. </a:t>
          </a:r>
          <a:br>
            <a:rPr lang="nl-NL" sz="1000"/>
          </a:br>
          <a:r>
            <a:rPr lang="nl-NL" sz="1000"/>
            <a:t>- Onderzoeker noteert in EPD dat patiënt meedoet aan studie (zie document "Standaardtekst in EPD") en noteert patiëntgegevens in </a:t>
          </a:r>
          <a:r>
            <a:rPr lang="nl-NL" sz="1000" i="1"/>
            <a:t>Identification log</a:t>
          </a:r>
          <a:r>
            <a:rPr lang="nl-NL" sz="900"/>
            <a:t/>
          </a:r>
          <a:br>
            <a:rPr lang="nl-NL" sz="900"/>
          </a:br>
          <a:endParaRPr lang="nl-NL" sz="1000" u="sng"/>
        </a:p>
      </dgm:t>
    </dgm:pt>
    <dgm:pt modelId="{80EB95DE-3A96-406B-9959-5C9A17C10960}" type="sibTrans" cxnId="{1267268F-5081-4317-883B-50DF97CD259C}">
      <dgm:prSet/>
      <dgm:spPr/>
      <dgm:t>
        <a:bodyPr/>
        <a:lstStyle/>
        <a:p>
          <a:endParaRPr lang="nl-NL"/>
        </a:p>
      </dgm:t>
    </dgm:pt>
    <dgm:pt modelId="{B0EBB6C0-8FE3-4B12-BE27-1B76810D6677}" type="parTrans" cxnId="{1267268F-5081-4317-883B-50DF97CD259C}">
      <dgm:prSet/>
      <dgm:spPr/>
      <dgm:t>
        <a:bodyPr/>
        <a:lstStyle/>
        <a:p>
          <a:endParaRPr lang="nl-NL"/>
        </a:p>
      </dgm:t>
    </dgm:pt>
    <dgm:pt modelId="{75718BCD-933E-48CE-8FB4-F88A3172B913}">
      <dgm:prSet custT="1"/>
      <dgm:spPr/>
      <dgm:t>
        <a:bodyPr/>
        <a:lstStyle/>
        <a:p>
          <a:r>
            <a:rPr lang="nl-NL" sz="1100" u="sng"/>
            <a:t>Patiënt geeft </a:t>
          </a:r>
          <a:r>
            <a:rPr lang="nl-NL" sz="1100" b="1" u="sng"/>
            <a:t>geen</a:t>
          </a:r>
          <a:r>
            <a:rPr lang="nl-NL" sz="1100" u="sng"/>
            <a:t> informed consent</a:t>
          </a:r>
          <a:br>
            <a:rPr lang="nl-NL" sz="1100" u="sng"/>
          </a:br>
          <a:r>
            <a:rPr lang="nl-NL" sz="1100" b="0" u="none"/>
            <a:t>-</a:t>
          </a:r>
          <a:r>
            <a:rPr lang="nl-NL" sz="1100" b="1" u="none"/>
            <a:t> </a:t>
          </a:r>
          <a:r>
            <a:rPr lang="nl-NL" sz="1000"/>
            <a:t>Onderzoeker registreert in </a:t>
          </a:r>
          <a:r>
            <a:rPr lang="nl-NL" sz="1000" i="1"/>
            <a:t>screening and enrolment log </a:t>
          </a:r>
          <a:r>
            <a:rPr lang="nl-NL" sz="1000" i="0"/>
            <a:t>op de </a:t>
          </a:r>
          <a:r>
            <a:rPr lang="nl-NL" sz="1000" i="1"/>
            <a:t>[noteer schijf] </a:t>
          </a:r>
          <a:r>
            <a:rPr lang="nl-NL" sz="1000" i="0"/>
            <a:t>dat patiënt</a:t>
          </a:r>
          <a:r>
            <a:rPr lang="nl-NL" sz="1000"/>
            <a:t> niet wil deelnemen</a:t>
          </a:r>
          <a:br>
            <a:rPr lang="nl-NL" sz="1000"/>
          </a:br>
          <a:r>
            <a:rPr lang="nl-NL" sz="1000"/>
            <a:t>- Onderzoeker stuurt bericht aan hoofdbehandelaar met bericht dat patiënt niet wil meedoen aan studie en dat hoofdbehandelaar een laxans naar keuze dient voor te schrijven.</a:t>
          </a:r>
        </a:p>
        <a:p>
          <a:endParaRPr lang="nl-NL" sz="1000" u="sng"/>
        </a:p>
        <a:p>
          <a:r>
            <a:rPr lang="nl-NL" sz="1100" u="sng"/>
            <a:t>Patiënt voldoet niet aan eligibiliteit</a:t>
          </a:r>
          <a:br>
            <a:rPr lang="nl-NL" sz="1100" u="sng"/>
          </a:br>
          <a:r>
            <a:rPr lang="nl-NL" sz="1000" b="1" u="none"/>
            <a:t>- </a:t>
          </a:r>
          <a:r>
            <a:rPr lang="nl-NL" sz="1000"/>
            <a:t>Onderzoeker registreert in </a:t>
          </a:r>
          <a:r>
            <a:rPr lang="nl-NL" sz="1000" i="1"/>
            <a:t>screening and enrolment log </a:t>
          </a:r>
          <a:r>
            <a:rPr lang="nl-NL" sz="1000" i="0"/>
            <a:t>op de </a:t>
          </a:r>
          <a:r>
            <a:rPr lang="nl-NL" sz="1000" i="1"/>
            <a:t>[noteer schijf] </a:t>
          </a:r>
          <a:r>
            <a:rPr lang="nl-NL" sz="1000" i="0"/>
            <a:t>dat patiënt niet</a:t>
          </a:r>
          <a:r>
            <a:rPr lang="nl-NL" sz="1000"/>
            <a:t> voldoet aan eligibiliteit</a:t>
          </a:r>
          <a:br>
            <a:rPr lang="nl-NL" sz="1000"/>
          </a:br>
          <a:r>
            <a:rPr lang="nl-NL" sz="1000"/>
            <a:t>- Onderzoeker bericht onmiddelijk hoofdbehandelaar dat patiënt niet kan meedoen aan studie en dat hoofdbehandelaar een laxans naar keuze dient voor te schrijven</a:t>
          </a:r>
          <a:endParaRPr lang="nl-NL" sz="1000" u="sng"/>
        </a:p>
      </dgm:t>
    </dgm:pt>
    <dgm:pt modelId="{F7C3B2C4-CAED-4548-A345-71FCAD341C0E}" type="sibTrans" cxnId="{4A678EEF-2A0F-4F71-8783-AA4615EBA3AE}">
      <dgm:prSet/>
      <dgm:spPr/>
      <dgm:t>
        <a:bodyPr/>
        <a:lstStyle/>
        <a:p>
          <a:endParaRPr lang="nl-NL"/>
        </a:p>
      </dgm:t>
    </dgm:pt>
    <dgm:pt modelId="{5B61E423-02A6-4051-A50D-F12C62877677}" type="parTrans" cxnId="{4A678EEF-2A0F-4F71-8783-AA4615EBA3AE}">
      <dgm:prSet/>
      <dgm:spPr/>
      <dgm:t>
        <a:bodyPr/>
        <a:lstStyle/>
        <a:p>
          <a:endParaRPr lang="nl-NL"/>
        </a:p>
      </dgm:t>
    </dgm:pt>
    <dgm:pt modelId="{C0D71E1B-B094-498E-A5A8-1B33E1589BDA}">
      <dgm:prSet custT="1"/>
      <dgm:spPr/>
      <dgm:t>
        <a:bodyPr/>
        <a:lstStyle/>
        <a:p>
          <a:endParaRPr lang="nl-NL" sz="900"/>
        </a:p>
      </dgm:t>
    </dgm:pt>
    <dgm:pt modelId="{150B9F51-4E92-4345-9085-C07E70C28CEA}" type="sibTrans" cxnId="{F7507B7F-C595-46CB-9EA6-4ECB864BC733}">
      <dgm:prSet/>
      <dgm:spPr/>
      <dgm:t>
        <a:bodyPr/>
        <a:lstStyle/>
        <a:p>
          <a:endParaRPr lang="nl-NL"/>
        </a:p>
      </dgm:t>
    </dgm:pt>
    <dgm:pt modelId="{6FCAEBF8-E521-43AC-A9B5-4BB30037C4A0}" type="parTrans" cxnId="{F7507B7F-C595-46CB-9EA6-4ECB864BC733}">
      <dgm:prSet/>
      <dgm:spPr/>
      <dgm:t>
        <a:bodyPr/>
        <a:lstStyle/>
        <a:p>
          <a:endParaRPr lang="nl-NL"/>
        </a:p>
      </dgm:t>
    </dgm:pt>
    <dgm:pt modelId="{07A150D4-A1E3-450C-AAD5-3973CDC541D1}" type="pres">
      <dgm:prSet presAssocID="{068C1130-33A6-4162-B0FC-291ED17E8207}" presName="linearFlow" presStyleCnt="0">
        <dgm:presLayoutVars>
          <dgm:resizeHandles val="exact"/>
        </dgm:presLayoutVars>
      </dgm:prSet>
      <dgm:spPr/>
      <dgm:t>
        <a:bodyPr/>
        <a:lstStyle/>
        <a:p>
          <a:endParaRPr lang="nl-NL"/>
        </a:p>
      </dgm:t>
    </dgm:pt>
    <dgm:pt modelId="{C7C4D3FA-1975-4D7B-B0FF-F90EC1C7D2D8}" type="pres">
      <dgm:prSet presAssocID="{F22791E5-4353-4A58-82E9-14C96E6376BB}" presName="node" presStyleLbl="node1" presStyleIdx="0" presStyleCnt="4" custScaleX="610555" custScaleY="553568">
        <dgm:presLayoutVars>
          <dgm:bulletEnabled val="1"/>
        </dgm:presLayoutVars>
      </dgm:prSet>
      <dgm:spPr/>
      <dgm:t>
        <a:bodyPr/>
        <a:lstStyle/>
        <a:p>
          <a:endParaRPr lang="nl-NL"/>
        </a:p>
      </dgm:t>
    </dgm:pt>
    <dgm:pt modelId="{E1A6502B-3420-4687-A13E-932E65935A11}" type="pres">
      <dgm:prSet presAssocID="{4ECC1201-8DAA-48B8-B618-8116B76B8226}" presName="sibTrans" presStyleLbl="sibTrans2D1" presStyleIdx="0" presStyleCnt="3" custScaleX="135424" custScaleY="497428"/>
      <dgm:spPr/>
      <dgm:t>
        <a:bodyPr/>
        <a:lstStyle/>
        <a:p>
          <a:endParaRPr lang="nl-NL"/>
        </a:p>
      </dgm:t>
    </dgm:pt>
    <dgm:pt modelId="{F72C28E2-14F8-414A-92AB-F550825C80B7}" type="pres">
      <dgm:prSet presAssocID="{4ECC1201-8DAA-48B8-B618-8116B76B8226}" presName="connectorText" presStyleLbl="sibTrans2D1" presStyleIdx="0" presStyleCnt="3"/>
      <dgm:spPr/>
      <dgm:t>
        <a:bodyPr/>
        <a:lstStyle/>
        <a:p>
          <a:endParaRPr lang="nl-NL"/>
        </a:p>
      </dgm:t>
    </dgm:pt>
    <dgm:pt modelId="{21FDDD81-F0B6-41B0-95DD-443104653823}" type="pres">
      <dgm:prSet presAssocID="{C1644826-742F-467E-B4EC-C3B0BE2E88B1}" presName="node" presStyleLbl="node1" presStyleIdx="1" presStyleCnt="4" custScaleX="608111" custScaleY="569166" custLinFactY="172510" custLinFactNeighborX="1807" custLinFactNeighborY="200000">
        <dgm:presLayoutVars>
          <dgm:bulletEnabled val="1"/>
        </dgm:presLayoutVars>
      </dgm:prSet>
      <dgm:spPr/>
      <dgm:t>
        <a:bodyPr/>
        <a:lstStyle/>
        <a:p>
          <a:endParaRPr lang="nl-NL"/>
        </a:p>
      </dgm:t>
    </dgm:pt>
    <dgm:pt modelId="{567F15D8-8067-46AA-8BE9-16BF43A9F3FD}" type="pres">
      <dgm:prSet presAssocID="{1D63623B-0A98-48C7-9991-02C1ECFE0F56}" presName="sibTrans" presStyleLbl="sibTrans2D1" presStyleIdx="1" presStyleCnt="3" custAng="20493962" custScaleX="28757" custScaleY="754137" custLinFactNeighborX="-55831" custLinFactNeighborY="13883"/>
      <dgm:spPr/>
      <dgm:t>
        <a:bodyPr/>
        <a:lstStyle/>
        <a:p>
          <a:endParaRPr lang="nl-NL"/>
        </a:p>
      </dgm:t>
    </dgm:pt>
    <dgm:pt modelId="{43FB0951-B39B-480A-A6FF-C26AB935CB58}" type="pres">
      <dgm:prSet presAssocID="{1D63623B-0A98-48C7-9991-02C1ECFE0F56}" presName="connectorText" presStyleLbl="sibTrans2D1" presStyleIdx="1" presStyleCnt="3"/>
      <dgm:spPr/>
      <dgm:t>
        <a:bodyPr/>
        <a:lstStyle/>
        <a:p>
          <a:endParaRPr lang="nl-NL"/>
        </a:p>
      </dgm:t>
    </dgm:pt>
    <dgm:pt modelId="{DBB7EE42-4917-422D-B388-05CE9E49F66A}" type="pres">
      <dgm:prSet presAssocID="{75718BCD-933E-48CE-8FB4-F88A3172B913}" presName="node" presStyleLbl="node1" presStyleIdx="2" presStyleCnt="4" custScaleX="307997" custScaleY="1131572" custLinFactX="-37215" custLinFactY="895260" custLinFactNeighborX="-100000" custLinFactNeighborY="900000">
        <dgm:presLayoutVars>
          <dgm:bulletEnabled val="1"/>
        </dgm:presLayoutVars>
      </dgm:prSet>
      <dgm:spPr/>
      <dgm:t>
        <a:bodyPr/>
        <a:lstStyle/>
        <a:p>
          <a:endParaRPr lang="nl-NL"/>
        </a:p>
      </dgm:t>
    </dgm:pt>
    <dgm:pt modelId="{CA152775-5789-4EF2-B5A4-AE11D6BB34CC}" type="pres">
      <dgm:prSet presAssocID="{F7C3B2C4-CAED-4548-A345-71FCAD341C0E}" presName="sibTrans" presStyleLbl="sibTrans2D1" presStyleIdx="2" presStyleCnt="3" custAng="16410991" custFlipVert="1" custFlipHor="1" custScaleX="1779156" custScaleY="769218" custLinFactX="2400000" custLinFactY="-1000000" custLinFactNeighborX="2475017" custLinFactNeighborY="-1038616"/>
      <dgm:spPr/>
      <dgm:t>
        <a:bodyPr/>
        <a:lstStyle/>
        <a:p>
          <a:endParaRPr lang="nl-NL"/>
        </a:p>
      </dgm:t>
    </dgm:pt>
    <dgm:pt modelId="{7D7A1949-4D0F-47AA-892B-A551F3318AD4}" type="pres">
      <dgm:prSet presAssocID="{F7C3B2C4-CAED-4548-A345-71FCAD341C0E}" presName="connectorText" presStyleLbl="sibTrans2D1" presStyleIdx="2" presStyleCnt="3"/>
      <dgm:spPr/>
      <dgm:t>
        <a:bodyPr/>
        <a:lstStyle/>
        <a:p>
          <a:endParaRPr lang="nl-NL"/>
        </a:p>
      </dgm:t>
    </dgm:pt>
    <dgm:pt modelId="{DDDE60C3-5C8A-4630-852B-D28928507B12}" type="pres">
      <dgm:prSet presAssocID="{40E53AC5-8D8E-44F9-97EB-E7975BF580D0}" presName="node" presStyleLbl="node1" presStyleIdx="3" presStyleCnt="4" custScaleX="261276" custScaleY="973356" custLinFactX="51031" custLinFactY="-200056" custLinFactNeighborX="100000" custLinFactNeighborY="-300000">
        <dgm:presLayoutVars>
          <dgm:bulletEnabled val="1"/>
        </dgm:presLayoutVars>
      </dgm:prSet>
      <dgm:spPr/>
      <dgm:t>
        <a:bodyPr/>
        <a:lstStyle/>
        <a:p>
          <a:endParaRPr lang="nl-NL"/>
        </a:p>
      </dgm:t>
    </dgm:pt>
  </dgm:ptLst>
  <dgm:cxnLst>
    <dgm:cxn modelId="{3FEF9B20-7374-4CFA-B9D9-08C8E291F963}" type="presOf" srcId="{C1644826-742F-467E-B4EC-C3B0BE2E88B1}" destId="{21FDDD81-F0B6-41B0-95DD-443104653823}" srcOrd="0" destOrd="0" presId="urn:microsoft.com/office/officeart/2005/8/layout/process2"/>
    <dgm:cxn modelId="{70D1F0F4-8752-4633-8F73-BEE8539E8D78}" type="presOf" srcId="{40E53AC5-8D8E-44F9-97EB-E7975BF580D0}" destId="{DDDE60C3-5C8A-4630-852B-D28928507B12}" srcOrd="0" destOrd="0" presId="urn:microsoft.com/office/officeart/2005/8/layout/process2"/>
    <dgm:cxn modelId="{03EEB80B-9018-4C86-82B5-07C025CA3FF5}" type="presOf" srcId="{C0D71E1B-B094-498E-A5A8-1B33E1589BDA}" destId="{DDDE60C3-5C8A-4630-852B-D28928507B12}" srcOrd="0" destOrd="1" presId="urn:microsoft.com/office/officeart/2005/8/layout/process2"/>
    <dgm:cxn modelId="{7696F49E-A317-48B2-8617-E18F54217B80}" type="presOf" srcId="{068C1130-33A6-4162-B0FC-291ED17E8207}" destId="{07A150D4-A1E3-450C-AAD5-3973CDC541D1}" srcOrd="0" destOrd="0" presId="urn:microsoft.com/office/officeart/2005/8/layout/process2"/>
    <dgm:cxn modelId="{C28D4DA8-A088-4935-842D-6BE63D40C308}" srcId="{068C1130-33A6-4162-B0FC-291ED17E8207}" destId="{F22791E5-4353-4A58-82E9-14C96E6376BB}" srcOrd="0" destOrd="0" parTransId="{321BEFE4-9116-4907-AF32-BDA4C121F51F}" sibTransId="{4ECC1201-8DAA-48B8-B618-8116B76B8226}"/>
    <dgm:cxn modelId="{366293B3-E62B-4F97-8098-11785159F991}" type="presOf" srcId="{1D63623B-0A98-48C7-9991-02C1ECFE0F56}" destId="{567F15D8-8067-46AA-8BE9-16BF43A9F3FD}" srcOrd="0" destOrd="0" presId="urn:microsoft.com/office/officeart/2005/8/layout/process2"/>
    <dgm:cxn modelId="{0B37F8A7-3625-4BEC-8E7E-FA03C11E9C00}" type="presOf" srcId="{1D63623B-0A98-48C7-9991-02C1ECFE0F56}" destId="{43FB0951-B39B-480A-A6FF-C26AB935CB58}" srcOrd="1" destOrd="0" presId="urn:microsoft.com/office/officeart/2005/8/layout/process2"/>
    <dgm:cxn modelId="{EE73C257-1765-4BD5-9590-31A7093E1D7C}" type="presOf" srcId="{75718BCD-933E-48CE-8FB4-F88A3172B913}" destId="{DBB7EE42-4917-422D-B388-05CE9E49F66A}" srcOrd="0" destOrd="0" presId="urn:microsoft.com/office/officeart/2005/8/layout/process2"/>
    <dgm:cxn modelId="{4730DA0D-CF91-48AC-8E5F-C4EEC867CF42}" type="presOf" srcId="{4ECC1201-8DAA-48B8-B618-8116B76B8226}" destId="{E1A6502B-3420-4687-A13E-932E65935A11}" srcOrd="0" destOrd="0" presId="urn:microsoft.com/office/officeart/2005/8/layout/process2"/>
    <dgm:cxn modelId="{67D5B96B-2278-43A6-9543-6CDB5F69C4E7}" type="presOf" srcId="{F22791E5-4353-4A58-82E9-14C96E6376BB}" destId="{C7C4D3FA-1975-4D7B-B0FF-F90EC1C7D2D8}" srcOrd="0" destOrd="0" presId="urn:microsoft.com/office/officeart/2005/8/layout/process2"/>
    <dgm:cxn modelId="{F7507B7F-C595-46CB-9EA6-4ECB864BC733}" srcId="{40E53AC5-8D8E-44F9-97EB-E7975BF580D0}" destId="{C0D71E1B-B094-498E-A5A8-1B33E1589BDA}" srcOrd="0" destOrd="0" parTransId="{6FCAEBF8-E521-43AC-A9B5-4BB30037C4A0}" sibTransId="{150B9F51-4E92-4345-9085-C07E70C28CEA}"/>
    <dgm:cxn modelId="{F8B37D83-AD89-45AC-96A9-6B403CAAC318}" type="presOf" srcId="{F7C3B2C4-CAED-4548-A345-71FCAD341C0E}" destId="{CA152775-5789-4EF2-B5A4-AE11D6BB34CC}" srcOrd="0" destOrd="0" presId="urn:microsoft.com/office/officeart/2005/8/layout/process2"/>
    <dgm:cxn modelId="{51B43ED5-82AC-4BE1-9E21-1146350D0952}" type="presOf" srcId="{4ECC1201-8DAA-48B8-B618-8116B76B8226}" destId="{F72C28E2-14F8-414A-92AB-F550825C80B7}" srcOrd="1" destOrd="0" presId="urn:microsoft.com/office/officeart/2005/8/layout/process2"/>
    <dgm:cxn modelId="{2BE579B0-F0AF-4EC7-B64E-E11FB4C898EC}" srcId="{068C1130-33A6-4162-B0FC-291ED17E8207}" destId="{C1644826-742F-467E-B4EC-C3B0BE2E88B1}" srcOrd="1" destOrd="0" parTransId="{3CD830D0-AF2C-4D41-A9A6-A284EF0AD293}" sibTransId="{1D63623B-0A98-48C7-9991-02C1ECFE0F56}"/>
    <dgm:cxn modelId="{4A678EEF-2A0F-4F71-8783-AA4615EBA3AE}" srcId="{068C1130-33A6-4162-B0FC-291ED17E8207}" destId="{75718BCD-933E-48CE-8FB4-F88A3172B913}" srcOrd="2" destOrd="0" parTransId="{5B61E423-02A6-4051-A50D-F12C62877677}" sibTransId="{F7C3B2C4-CAED-4548-A345-71FCAD341C0E}"/>
    <dgm:cxn modelId="{1267268F-5081-4317-883B-50DF97CD259C}" srcId="{068C1130-33A6-4162-B0FC-291ED17E8207}" destId="{40E53AC5-8D8E-44F9-97EB-E7975BF580D0}" srcOrd="3" destOrd="0" parTransId="{B0EBB6C0-8FE3-4B12-BE27-1B76810D6677}" sibTransId="{80EB95DE-3A96-406B-9959-5C9A17C10960}"/>
    <dgm:cxn modelId="{CA007E65-CBE6-41B9-84A6-4D3AA3FF6316}" type="presOf" srcId="{F7C3B2C4-CAED-4548-A345-71FCAD341C0E}" destId="{7D7A1949-4D0F-47AA-892B-A551F3318AD4}" srcOrd="1" destOrd="0" presId="urn:microsoft.com/office/officeart/2005/8/layout/process2"/>
    <dgm:cxn modelId="{43D9A8E4-5FE6-4C94-BD14-7075F5906288}" type="presParOf" srcId="{07A150D4-A1E3-450C-AAD5-3973CDC541D1}" destId="{C7C4D3FA-1975-4D7B-B0FF-F90EC1C7D2D8}" srcOrd="0" destOrd="0" presId="urn:microsoft.com/office/officeart/2005/8/layout/process2"/>
    <dgm:cxn modelId="{5732E6A0-2C21-499C-8C52-1C0BF6BF4C2D}" type="presParOf" srcId="{07A150D4-A1E3-450C-AAD5-3973CDC541D1}" destId="{E1A6502B-3420-4687-A13E-932E65935A11}" srcOrd="1" destOrd="0" presId="urn:microsoft.com/office/officeart/2005/8/layout/process2"/>
    <dgm:cxn modelId="{884CB033-D8F9-425D-B4D2-225E56DCD0A6}" type="presParOf" srcId="{E1A6502B-3420-4687-A13E-932E65935A11}" destId="{F72C28E2-14F8-414A-92AB-F550825C80B7}" srcOrd="0" destOrd="0" presId="urn:microsoft.com/office/officeart/2005/8/layout/process2"/>
    <dgm:cxn modelId="{E8A59649-CE7E-43D3-85B4-D314AA581DF6}" type="presParOf" srcId="{07A150D4-A1E3-450C-AAD5-3973CDC541D1}" destId="{21FDDD81-F0B6-41B0-95DD-443104653823}" srcOrd="2" destOrd="0" presId="urn:microsoft.com/office/officeart/2005/8/layout/process2"/>
    <dgm:cxn modelId="{172366B2-4F03-4649-97C3-7C9CB346FEEC}" type="presParOf" srcId="{07A150D4-A1E3-450C-AAD5-3973CDC541D1}" destId="{567F15D8-8067-46AA-8BE9-16BF43A9F3FD}" srcOrd="3" destOrd="0" presId="urn:microsoft.com/office/officeart/2005/8/layout/process2"/>
    <dgm:cxn modelId="{E0B5533F-6C77-4EBE-A0AE-D24519EA20D1}" type="presParOf" srcId="{567F15D8-8067-46AA-8BE9-16BF43A9F3FD}" destId="{43FB0951-B39B-480A-A6FF-C26AB935CB58}" srcOrd="0" destOrd="0" presId="urn:microsoft.com/office/officeart/2005/8/layout/process2"/>
    <dgm:cxn modelId="{A6B47655-3617-4226-A7ED-771B63E520C5}" type="presParOf" srcId="{07A150D4-A1E3-450C-AAD5-3973CDC541D1}" destId="{DBB7EE42-4917-422D-B388-05CE9E49F66A}" srcOrd="4" destOrd="0" presId="urn:microsoft.com/office/officeart/2005/8/layout/process2"/>
    <dgm:cxn modelId="{A9D0DAD7-EE78-4B12-A2FB-675FB7FBB62D}" type="presParOf" srcId="{07A150D4-A1E3-450C-AAD5-3973CDC541D1}" destId="{CA152775-5789-4EF2-B5A4-AE11D6BB34CC}" srcOrd="5" destOrd="0" presId="urn:microsoft.com/office/officeart/2005/8/layout/process2"/>
    <dgm:cxn modelId="{BD892653-4AD0-4CF1-BC6A-5E3856ED2484}" type="presParOf" srcId="{CA152775-5789-4EF2-B5A4-AE11D6BB34CC}" destId="{7D7A1949-4D0F-47AA-892B-A551F3318AD4}" srcOrd="0" destOrd="0" presId="urn:microsoft.com/office/officeart/2005/8/layout/process2"/>
    <dgm:cxn modelId="{C67E0F74-6A1C-44CA-B6F8-D940E566C265}" type="presParOf" srcId="{07A150D4-A1E3-450C-AAD5-3973CDC541D1}" destId="{DDDE60C3-5C8A-4630-852B-D28928507B12}" srcOrd="6"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4A8239C3-3235-474E-91DC-85CE8AFDD7E8}" type="doc">
      <dgm:prSet loTypeId="urn:microsoft.com/office/officeart/2005/8/layout/process2" loCatId="process" qsTypeId="urn:microsoft.com/office/officeart/2005/8/quickstyle/simple1" qsCatId="simple" csTypeId="urn:microsoft.com/office/officeart/2005/8/colors/accent1_2" csCatId="accent1" phldr="1"/>
      <dgm:spPr/>
    </dgm:pt>
    <dgm:pt modelId="{A900B647-2EEF-46BD-A72F-61912BAF7BE4}">
      <dgm:prSet phldrT="[Tekst]" custT="1"/>
      <dgm:spPr/>
      <dgm:t>
        <a:bodyPr/>
        <a:lstStyle/>
        <a:p>
          <a:pPr algn="l"/>
          <a:r>
            <a:rPr lang="nl-NL" sz="1100" b="1" u="sng"/>
            <a:t>Lokale onderzoeker</a:t>
          </a:r>
          <a:br>
            <a:rPr lang="nl-NL" sz="1100" b="1" u="sng"/>
          </a:br>
          <a:r>
            <a:rPr lang="nl-NL" sz="1000"/>
            <a:t>- Instrueer patiënt om op het declaratieformulier de geel gemarkeerde velden in te vullen en een bewijsstuk mee te leveren (bijvoorbeeld de bon van de apotheek)</a:t>
          </a:r>
          <a:br>
            <a:rPr lang="nl-NL" sz="1000"/>
          </a:br>
          <a:r>
            <a:rPr lang="nl-NL" sz="1000"/>
            <a:t>- Instrueer patiënt om het declaratieformulier en het bewijsstuk in de meegegeven envelop retour te zenden naar het adres dat op het declaratieformulier staat beschreven </a:t>
          </a:r>
        </a:p>
      </dgm:t>
    </dgm:pt>
    <dgm:pt modelId="{FC5E771B-025F-45A8-8AF5-D7EE56155A4C}" type="sibTrans" cxnId="{3A2046BD-CD6D-4547-917A-FDF3608E9BAD}">
      <dgm:prSet/>
      <dgm:spPr/>
      <dgm:t>
        <a:bodyPr/>
        <a:lstStyle/>
        <a:p>
          <a:endParaRPr lang="nl-NL"/>
        </a:p>
      </dgm:t>
    </dgm:pt>
    <dgm:pt modelId="{B47D2EFC-7822-4FB4-9AD7-0867D15D730E}" type="parTrans" cxnId="{3A2046BD-CD6D-4547-917A-FDF3608E9BAD}">
      <dgm:prSet/>
      <dgm:spPr/>
      <dgm:t>
        <a:bodyPr/>
        <a:lstStyle/>
        <a:p>
          <a:endParaRPr lang="nl-NL"/>
        </a:p>
      </dgm:t>
    </dgm:pt>
    <dgm:pt modelId="{D10DB5FD-3AA1-4F44-BEDD-E272F26AB6A5}" type="pres">
      <dgm:prSet presAssocID="{4A8239C3-3235-474E-91DC-85CE8AFDD7E8}" presName="linearFlow" presStyleCnt="0">
        <dgm:presLayoutVars>
          <dgm:resizeHandles val="exact"/>
        </dgm:presLayoutVars>
      </dgm:prSet>
      <dgm:spPr/>
    </dgm:pt>
    <dgm:pt modelId="{1FC284DA-7ACC-44C9-8B5A-8FF4FDA9E9B7}" type="pres">
      <dgm:prSet presAssocID="{A900B647-2EEF-46BD-A72F-61912BAF7BE4}" presName="node" presStyleLbl="node1" presStyleIdx="0" presStyleCnt="1" custScaleX="196319">
        <dgm:presLayoutVars>
          <dgm:bulletEnabled val="1"/>
        </dgm:presLayoutVars>
      </dgm:prSet>
      <dgm:spPr/>
      <dgm:t>
        <a:bodyPr/>
        <a:lstStyle/>
        <a:p>
          <a:endParaRPr lang="nl-NL"/>
        </a:p>
      </dgm:t>
    </dgm:pt>
  </dgm:ptLst>
  <dgm:cxnLst>
    <dgm:cxn modelId="{4627536D-926A-46DE-B4F5-22EAC9A8C414}" type="presOf" srcId="{4A8239C3-3235-474E-91DC-85CE8AFDD7E8}" destId="{D10DB5FD-3AA1-4F44-BEDD-E272F26AB6A5}" srcOrd="0" destOrd="0" presId="urn:microsoft.com/office/officeart/2005/8/layout/process2"/>
    <dgm:cxn modelId="{CDE3D83C-7F13-403A-A8C0-46BA7583A83C}" type="presOf" srcId="{A900B647-2EEF-46BD-A72F-61912BAF7BE4}" destId="{1FC284DA-7ACC-44C9-8B5A-8FF4FDA9E9B7}" srcOrd="0" destOrd="0" presId="urn:microsoft.com/office/officeart/2005/8/layout/process2"/>
    <dgm:cxn modelId="{3A2046BD-CD6D-4547-917A-FDF3608E9BAD}" srcId="{4A8239C3-3235-474E-91DC-85CE8AFDD7E8}" destId="{A900B647-2EEF-46BD-A72F-61912BAF7BE4}" srcOrd="0" destOrd="0" parTransId="{B47D2EFC-7822-4FB4-9AD7-0867D15D730E}" sibTransId="{FC5E771B-025F-45A8-8AF5-D7EE56155A4C}"/>
    <dgm:cxn modelId="{678F8291-D16D-4BFF-914D-0435F43AAD9B}" type="presParOf" srcId="{D10DB5FD-3AA1-4F44-BEDD-E272F26AB6A5}" destId="{1FC284DA-7ACC-44C9-8B5A-8FF4FDA9E9B7}" srcOrd="0" destOrd="0" presId="urn:microsoft.com/office/officeart/2005/8/layout/process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6957CA0-1111-456C-8000-BF2CE7D3E448}" type="doc">
      <dgm:prSet loTypeId="urn:microsoft.com/office/officeart/2005/8/layout/process2" loCatId="process" qsTypeId="urn:microsoft.com/office/officeart/2005/8/quickstyle/simple1" qsCatId="simple" csTypeId="urn:microsoft.com/office/officeart/2005/8/colors/accent1_2" csCatId="accent1" phldr="1"/>
      <dgm:spPr/>
    </dgm:pt>
    <dgm:pt modelId="{049EA1D0-D3F1-4DE3-9377-F38A75AD90BC}">
      <dgm:prSet phldrT="[Tekst]" custT="1"/>
      <dgm:spPr/>
      <dgm:t>
        <a:bodyPr/>
        <a:lstStyle/>
        <a:p>
          <a:pPr algn="l"/>
          <a:r>
            <a:rPr lang="nl-NL" sz="1050" b="1"/>
            <a:t>Indien een SAE is opgetreden:</a:t>
          </a:r>
          <a:r>
            <a:rPr lang="nl-NL" sz="1000"/>
            <a:t/>
          </a:r>
          <a:br>
            <a:rPr lang="nl-NL" sz="1000"/>
          </a:br>
          <a:r>
            <a:rPr lang="nl-NL" sz="1000"/>
            <a:t>- Lokale onderzoeker meldt SAE per e-mail aan Kay Kistemaker via omama@amsterdamumc.nl binnen 24 uur na kennisneming van het voorval </a:t>
          </a:r>
          <a:br>
            <a:rPr lang="nl-NL" sz="1000"/>
          </a:br>
          <a:r>
            <a:rPr lang="nl-NL" sz="1000"/>
            <a:t>- Lokale onderzoeker rapporteert de SAE in Castor en in het EPD (zie SOP Castor voor uitgebreide uitleg)</a:t>
          </a:r>
          <a:br>
            <a:rPr lang="nl-NL" sz="1000"/>
          </a:br>
          <a:r>
            <a:rPr lang="nl-NL" sz="1000"/>
            <a:t>- Kay Kistemaker zal de SAE rapporteren bij de METC en de bevoegde instantie CCMO</a:t>
          </a:r>
          <a:br>
            <a:rPr lang="nl-NL" sz="1000"/>
          </a:br>
          <a:r>
            <a:rPr lang="nl-NL" sz="1000"/>
            <a:t>	- SAE's met de dood tot gevolg of die levensbedreigend zijn moeten binnen 7 dagen gemeld 	  zijn bij de METC en de bevoegde instantie</a:t>
          </a:r>
          <a:br>
            <a:rPr lang="nl-NL" sz="1000"/>
          </a:br>
          <a:r>
            <a:rPr lang="nl-NL" sz="1000"/>
            <a:t>	 - Alle overige SAE's moeten binnen 15 dagen gemeld zijn bij de METC en de bevoegde 	 	   instantie  </a:t>
          </a:r>
        </a:p>
      </dgm:t>
    </dgm:pt>
    <dgm:pt modelId="{8738658D-A88D-4DC4-A0F5-9B94BA75818F}" type="parTrans" cxnId="{117CD68A-8155-46BA-B7E7-C5D49336FAAD}">
      <dgm:prSet/>
      <dgm:spPr/>
      <dgm:t>
        <a:bodyPr/>
        <a:lstStyle/>
        <a:p>
          <a:endParaRPr lang="nl-NL"/>
        </a:p>
      </dgm:t>
    </dgm:pt>
    <dgm:pt modelId="{F7F34EEB-13C8-4F90-9768-461B13D6253F}" type="sibTrans" cxnId="{117CD68A-8155-46BA-B7E7-C5D49336FAAD}">
      <dgm:prSet/>
      <dgm:spPr/>
      <dgm:t>
        <a:bodyPr/>
        <a:lstStyle/>
        <a:p>
          <a:endParaRPr lang="nl-NL"/>
        </a:p>
      </dgm:t>
    </dgm:pt>
    <dgm:pt modelId="{C402B420-43FC-443F-9FCF-E38885C20232}" type="pres">
      <dgm:prSet presAssocID="{B6957CA0-1111-456C-8000-BF2CE7D3E448}" presName="linearFlow" presStyleCnt="0">
        <dgm:presLayoutVars>
          <dgm:resizeHandles val="exact"/>
        </dgm:presLayoutVars>
      </dgm:prSet>
      <dgm:spPr/>
    </dgm:pt>
    <dgm:pt modelId="{E89D84F1-D14F-484B-A0EC-D6BBDE3AC00C}" type="pres">
      <dgm:prSet presAssocID="{049EA1D0-D3F1-4DE3-9377-F38A75AD90BC}" presName="node" presStyleLbl="node1" presStyleIdx="0" presStyleCnt="1" custScaleX="130326">
        <dgm:presLayoutVars>
          <dgm:bulletEnabled val="1"/>
        </dgm:presLayoutVars>
      </dgm:prSet>
      <dgm:spPr/>
      <dgm:t>
        <a:bodyPr/>
        <a:lstStyle/>
        <a:p>
          <a:endParaRPr lang="nl-NL"/>
        </a:p>
      </dgm:t>
    </dgm:pt>
  </dgm:ptLst>
  <dgm:cxnLst>
    <dgm:cxn modelId="{76DBC940-F83B-4815-B80E-79F03749EDAC}" type="presOf" srcId="{B6957CA0-1111-456C-8000-BF2CE7D3E448}" destId="{C402B420-43FC-443F-9FCF-E38885C20232}" srcOrd="0" destOrd="0" presId="urn:microsoft.com/office/officeart/2005/8/layout/process2"/>
    <dgm:cxn modelId="{4B5AF63D-D26E-48BF-8F8D-B59C8947F6BA}" type="presOf" srcId="{049EA1D0-D3F1-4DE3-9377-F38A75AD90BC}" destId="{E89D84F1-D14F-484B-A0EC-D6BBDE3AC00C}" srcOrd="0" destOrd="0" presId="urn:microsoft.com/office/officeart/2005/8/layout/process2"/>
    <dgm:cxn modelId="{117CD68A-8155-46BA-B7E7-C5D49336FAAD}" srcId="{B6957CA0-1111-456C-8000-BF2CE7D3E448}" destId="{049EA1D0-D3F1-4DE3-9377-F38A75AD90BC}" srcOrd="0" destOrd="0" parTransId="{8738658D-A88D-4DC4-A0F5-9B94BA75818F}" sibTransId="{F7F34EEB-13C8-4F90-9768-461B13D6253F}"/>
    <dgm:cxn modelId="{9BFD9371-7890-403F-9E63-4F0216FA1F96}" type="presParOf" srcId="{C402B420-43FC-443F-9FCF-E38885C20232}" destId="{E89D84F1-D14F-484B-A0EC-D6BBDE3AC00C}" srcOrd="0" destOrd="0" presId="urn:microsoft.com/office/officeart/2005/8/layout/process2"/>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8C1130-33A6-4162-B0FC-291ED17E8207}"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nl-NL"/>
        </a:p>
      </dgm:t>
    </dgm:pt>
    <dgm:pt modelId="{F22791E5-4353-4A58-82E9-14C96E6376BB}">
      <dgm:prSet phldrT="[Tekst]" custT="1"/>
      <dgm:spPr/>
      <dgm:t>
        <a:bodyPr/>
        <a:lstStyle/>
        <a:p>
          <a:r>
            <a:rPr lang="nl-NL" sz="1100" b="1" u="sng"/>
            <a:t>Internist-oncoloog/zaalarts</a:t>
          </a:r>
          <a:r>
            <a:rPr lang="nl-NL" sz="1000"/>
            <a:t/>
          </a:r>
          <a:br>
            <a:rPr lang="nl-NL" sz="1000"/>
          </a:br>
          <a:r>
            <a:rPr lang="nl-NL" sz="1000"/>
            <a:t>- Identificeer geschikte patiënt voor de OMAMA studie op de afdeling</a:t>
          </a:r>
          <a:br>
            <a:rPr lang="nl-NL" sz="1000"/>
          </a:br>
          <a:r>
            <a:rPr lang="nl-NL" sz="1000"/>
            <a:t>- Introduceer OMAMA studie bij patiënt en vraag toestemming om benadering</a:t>
          </a:r>
          <a:br>
            <a:rPr lang="nl-NL" sz="1000"/>
          </a:br>
          <a:r>
            <a:rPr lang="nl-NL" sz="1000"/>
            <a:t>- Indien toestemming voor benadering:</a:t>
          </a:r>
          <a:br>
            <a:rPr lang="nl-NL" sz="1000"/>
          </a:br>
          <a:r>
            <a:rPr lang="nl-NL" sz="1000"/>
            <a:t>	- Benader lokale onderzoeker via [</a:t>
          </a:r>
          <a:r>
            <a:rPr lang="nl-NL" sz="1000" i="1"/>
            <a:t>sein RV/VS]</a:t>
          </a:r>
          <a:br>
            <a:rPr lang="nl-NL" sz="1000" i="1"/>
          </a:br>
          <a:r>
            <a:rPr lang="nl-NL" sz="1000" i="1"/>
            <a:t>	- </a:t>
          </a:r>
          <a:r>
            <a:rPr lang="nl-NL" sz="1000" i="0"/>
            <a:t>Schrijf nog geen laxans voor</a:t>
          </a:r>
          <a:endParaRPr lang="nl-NL" sz="1000"/>
        </a:p>
      </dgm:t>
    </dgm:pt>
    <dgm:pt modelId="{321BEFE4-9116-4907-AF32-BDA4C121F51F}" type="parTrans" cxnId="{C28D4DA8-A088-4935-842D-6BE63D40C308}">
      <dgm:prSet/>
      <dgm:spPr/>
      <dgm:t>
        <a:bodyPr/>
        <a:lstStyle/>
        <a:p>
          <a:endParaRPr lang="nl-NL"/>
        </a:p>
      </dgm:t>
    </dgm:pt>
    <dgm:pt modelId="{4ECC1201-8DAA-48B8-B618-8116B76B8226}" type="sibTrans" cxnId="{C28D4DA8-A088-4935-842D-6BE63D40C308}">
      <dgm:prSet/>
      <dgm:spPr/>
      <dgm:t>
        <a:bodyPr/>
        <a:lstStyle/>
        <a:p>
          <a:endParaRPr lang="nl-NL"/>
        </a:p>
      </dgm:t>
    </dgm:pt>
    <dgm:pt modelId="{C1644826-742F-467E-B4EC-C3B0BE2E88B1}">
      <dgm:prSet phldrT="[Tekst]" custT="1"/>
      <dgm:spPr/>
      <dgm:t>
        <a:bodyPr/>
        <a:lstStyle/>
        <a:p>
          <a:r>
            <a:rPr lang="nl-NL" sz="1100" b="1" u="sng"/>
            <a:t>Lokale onderzoeker</a:t>
          </a:r>
          <a:br>
            <a:rPr lang="nl-NL" sz="1100" b="1" u="sng"/>
          </a:br>
          <a:r>
            <a:rPr lang="nl-NL" sz="1000" b="1" u="none"/>
            <a:t>- </a:t>
          </a:r>
          <a:r>
            <a:rPr lang="nl-NL" sz="1000"/>
            <a:t>Registreer de patiënt in het overzicht </a:t>
          </a:r>
          <a:r>
            <a:rPr lang="nl-NL" sz="1000" i="1"/>
            <a:t>screening and enrolment log </a:t>
          </a:r>
          <a:r>
            <a:rPr lang="nl-NL" sz="1000" i="0"/>
            <a:t>op de [</a:t>
          </a:r>
          <a:r>
            <a:rPr lang="nl-NL" sz="1000" i="1"/>
            <a:t>Noteer schijf]</a:t>
          </a:r>
          <a:br>
            <a:rPr lang="nl-NL" sz="1000" i="1"/>
          </a:br>
          <a:r>
            <a:rPr lang="nl-NL" sz="1000" i="1"/>
            <a:t>- </a:t>
          </a:r>
          <a:r>
            <a:rPr lang="nl-NL" sz="1000" i="0"/>
            <a:t>Controleer de inclusie- en exclusiecriteria</a:t>
          </a:r>
          <a:br>
            <a:rPr lang="nl-NL" sz="1000" i="0"/>
          </a:br>
          <a:r>
            <a:rPr lang="nl-NL" sz="1000" i="0"/>
            <a:t>- </a:t>
          </a:r>
          <a:r>
            <a:rPr lang="nl-NL" sz="1000"/>
            <a:t>Benader patiënt op de afdeling en geeft PIF aan patiënt</a:t>
          </a:r>
          <a:br>
            <a:rPr lang="nl-NL" sz="1000"/>
          </a:br>
          <a:r>
            <a:rPr lang="nl-NL" sz="1000"/>
            <a:t>- Loop </a:t>
          </a:r>
          <a:r>
            <a:rPr lang="nl-NL" sz="1000" u="sng"/>
            <a:t>binnen 24 uur </a:t>
          </a:r>
          <a:r>
            <a:rPr lang="nl-NL" sz="1000" u="none"/>
            <a:t>langs patiënt </a:t>
          </a:r>
          <a:r>
            <a:rPr lang="nl-NL" sz="1000"/>
            <a:t>voor aanvullend informed consent gesprek</a:t>
          </a:r>
          <a:br>
            <a:rPr lang="nl-NL" sz="1000"/>
          </a:br>
          <a:r>
            <a:rPr lang="nl-NL" sz="1000"/>
            <a:t>- Tijdens het gesprek wordt kort nogmaals de inhoud van de studie besproken en eventuele vragen beantwoord</a:t>
          </a:r>
          <a:br>
            <a:rPr lang="nl-NL" sz="1000"/>
          </a:br>
          <a:r>
            <a:rPr lang="nl-NL" sz="1000"/>
            <a:t>- Vraag hierna of de patiënt mee wil doen met het onderzoek</a:t>
          </a:r>
          <a:endParaRPr lang="nl-NL" sz="1200" b="1" u="sng"/>
        </a:p>
      </dgm:t>
    </dgm:pt>
    <dgm:pt modelId="{3CD830D0-AF2C-4D41-A9A6-A284EF0AD293}" type="parTrans" cxnId="{2BE579B0-F0AF-4EC7-B64E-E11FB4C898EC}">
      <dgm:prSet/>
      <dgm:spPr/>
      <dgm:t>
        <a:bodyPr/>
        <a:lstStyle/>
        <a:p>
          <a:endParaRPr lang="nl-NL"/>
        </a:p>
      </dgm:t>
    </dgm:pt>
    <dgm:pt modelId="{1D63623B-0A98-48C7-9991-02C1ECFE0F56}" type="sibTrans" cxnId="{2BE579B0-F0AF-4EC7-B64E-E11FB4C898EC}">
      <dgm:prSet/>
      <dgm:spPr/>
      <dgm:t>
        <a:bodyPr/>
        <a:lstStyle/>
        <a:p>
          <a:endParaRPr lang="nl-NL"/>
        </a:p>
      </dgm:t>
    </dgm:pt>
    <dgm:pt modelId="{40E53AC5-8D8E-44F9-97EB-E7975BF580D0}">
      <dgm:prSet custT="1"/>
      <dgm:spPr/>
      <dgm:t>
        <a:bodyPr/>
        <a:lstStyle/>
        <a:p>
          <a:endParaRPr lang="nl-NL" sz="1100" u="sng"/>
        </a:p>
        <a:p>
          <a:r>
            <a:rPr lang="nl-NL" sz="1100" u="sng"/>
            <a:t>Patiënt geeft informed consent</a:t>
          </a:r>
          <a:r>
            <a:rPr lang="nl-NL" sz="1050"/>
            <a:t/>
          </a:r>
          <a:br>
            <a:rPr lang="nl-NL" sz="1050"/>
          </a:br>
          <a:r>
            <a:rPr lang="nl-NL" sz="1050"/>
            <a:t>- </a:t>
          </a:r>
          <a:r>
            <a:rPr lang="nl-NL" sz="1000"/>
            <a:t>Patiënt en onderzoeker ondertekenen toestemmingsformulier</a:t>
          </a:r>
          <a:br>
            <a:rPr lang="nl-NL" sz="1000"/>
          </a:br>
          <a:r>
            <a:rPr lang="nl-NL" sz="1000"/>
            <a:t>- Indien geen recente nierfunctie (&lt; 3 maanden geleden): labafname voor bepalen nierfunctie.</a:t>
          </a:r>
          <a:br>
            <a:rPr lang="nl-NL" sz="1000"/>
          </a:br>
          <a:r>
            <a:rPr lang="nl-NL" sz="1000"/>
            <a:t>- Onderzoeker gaat over tot randomisatieproces wanneer nierfunctie bekend is en kreatinine &lt;180 umol/l. </a:t>
          </a:r>
          <a:br>
            <a:rPr lang="nl-NL" sz="1000"/>
          </a:br>
          <a:r>
            <a:rPr lang="nl-NL" sz="1000"/>
            <a:t>- Onderzoeker noteert in EPD dat patiënt meedoet aan studie (zie document "Standaardtekst in EPD") en noteert patiëntgegevens in </a:t>
          </a:r>
          <a:r>
            <a:rPr lang="nl-NL" sz="1000" i="1"/>
            <a:t>Identification log </a:t>
          </a:r>
          <a:r>
            <a:rPr lang="nl-NL" sz="1000" i="0"/>
            <a:t>op de [</a:t>
          </a:r>
          <a:r>
            <a:rPr lang="nl-NL" sz="1000" i="1"/>
            <a:t>noteer schijf</a:t>
          </a:r>
          <a:r>
            <a:rPr lang="nl-NL" sz="1000" i="0"/>
            <a:t>]</a:t>
          </a:r>
          <a:r>
            <a:rPr lang="nl-NL" sz="1000"/>
            <a:t/>
          </a:r>
          <a:br>
            <a:rPr lang="nl-NL" sz="1000"/>
          </a:br>
          <a:r>
            <a:rPr lang="nl-NL" sz="900"/>
            <a:t/>
          </a:r>
          <a:br>
            <a:rPr lang="nl-NL" sz="900"/>
          </a:br>
          <a:endParaRPr lang="nl-NL" sz="1000" u="sng"/>
        </a:p>
      </dgm:t>
    </dgm:pt>
    <dgm:pt modelId="{80EB95DE-3A96-406B-9959-5C9A17C10960}" type="sibTrans" cxnId="{1267268F-5081-4317-883B-50DF97CD259C}">
      <dgm:prSet/>
      <dgm:spPr/>
      <dgm:t>
        <a:bodyPr/>
        <a:lstStyle/>
        <a:p>
          <a:endParaRPr lang="nl-NL"/>
        </a:p>
      </dgm:t>
    </dgm:pt>
    <dgm:pt modelId="{B0EBB6C0-8FE3-4B12-BE27-1B76810D6677}" type="parTrans" cxnId="{1267268F-5081-4317-883B-50DF97CD259C}">
      <dgm:prSet/>
      <dgm:spPr/>
      <dgm:t>
        <a:bodyPr/>
        <a:lstStyle/>
        <a:p>
          <a:endParaRPr lang="nl-NL"/>
        </a:p>
      </dgm:t>
    </dgm:pt>
    <dgm:pt modelId="{75718BCD-933E-48CE-8FB4-F88A3172B913}">
      <dgm:prSet custT="1"/>
      <dgm:spPr/>
      <dgm:t>
        <a:bodyPr/>
        <a:lstStyle/>
        <a:p>
          <a:r>
            <a:rPr lang="nl-NL" sz="1100" u="sng"/>
            <a:t>Patiënt geeft </a:t>
          </a:r>
          <a:r>
            <a:rPr lang="nl-NL" sz="1100" b="1" u="sng"/>
            <a:t>geen</a:t>
          </a:r>
          <a:r>
            <a:rPr lang="nl-NL" sz="1100" u="sng"/>
            <a:t> informed consent</a:t>
          </a:r>
          <a:br>
            <a:rPr lang="nl-NL" sz="1100" u="sng"/>
          </a:br>
          <a:r>
            <a:rPr lang="nl-NL" sz="1100" b="0" u="none"/>
            <a:t>- </a:t>
          </a:r>
          <a:r>
            <a:rPr lang="nl-NL" sz="1000"/>
            <a:t>Onderzoeker registreert in </a:t>
          </a:r>
          <a:r>
            <a:rPr lang="nl-NL" sz="1000" i="1"/>
            <a:t>screening and enrolment log </a:t>
          </a:r>
          <a:r>
            <a:rPr lang="nl-NL" sz="1000" i="0"/>
            <a:t>op de </a:t>
          </a:r>
          <a:r>
            <a:rPr lang="nl-NL" sz="1000" i="1"/>
            <a:t>[noteer schijf] </a:t>
          </a:r>
          <a:r>
            <a:rPr lang="nl-NL" sz="1000" i="0"/>
            <a:t>dat patiënt</a:t>
          </a:r>
          <a:r>
            <a:rPr lang="nl-NL" sz="1000"/>
            <a:t> niet wil deelnemen</a:t>
          </a:r>
          <a:br>
            <a:rPr lang="nl-NL" sz="1000"/>
          </a:br>
          <a:r>
            <a:rPr lang="nl-NL" sz="1000"/>
            <a:t>- Onderzoeker stuurt bericht aan hoofdbehandelaar met bericht dat patiënt niet wil meedoen aan studie en dat hoofdbehandelaar een laxans naar keuze dient voor te schrijven.</a:t>
          </a:r>
        </a:p>
        <a:p>
          <a:r>
            <a:rPr lang="nl-NL" sz="1000" u="sng"/>
            <a:t/>
          </a:r>
          <a:br>
            <a:rPr lang="nl-NL" sz="1000" u="sng"/>
          </a:br>
          <a:r>
            <a:rPr lang="nl-NL" sz="1100" u="sng"/>
            <a:t>Patiënt voldoet niet aan eligibiliteit</a:t>
          </a:r>
          <a:r>
            <a:rPr lang="nl-NL" sz="1000" u="sng"/>
            <a:t/>
          </a:r>
          <a:br>
            <a:rPr lang="nl-NL" sz="1000" u="sng"/>
          </a:br>
          <a:r>
            <a:rPr lang="nl-NL" sz="1000" b="1" u="none"/>
            <a:t>- </a:t>
          </a:r>
          <a:r>
            <a:rPr lang="nl-NL" sz="1000"/>
            <a:t>Onderzoeker registreert in </a:t>
          </a:r>
          <a:r>
            <a:rPr lang="nl-NL" sz="1000" i="1"/>
            <a:t>screening and enrolment log </a:t>
          </a:r>
          <a:r>
            <a:rPr lang="nl-NL" sz="1000" i="0"/>
            <a:t>op de </a:t>
          </a:r>
          <a:r>
            <a:rPr lang="nl-NL" sz="1000" i="1"/>
            <a:t>[noteer schijf] </a:t>
          </a:r>
          <a:r>
            <a:rPr lang="nl-NL" sz="1000" i="0"/>
            <a:t>dat patiënt</a:t>
          </a:r>
          <a:r>
            <a:rPr lang="nl-NL" sz="1000"/>
            <a:t> niet voldoet aan eligibiliteit</a:t>
          </a:r>
          <a:br>
            <a:rPr lang="nl-NL" sz="1000"/>
          </a:br>
          <a:r>
            <a:rPr lang="nl-NL" sz="1000"/>
            <a:t>- Onderzoeker bericht onmiddelijk hoofdbehandelaar dat patiënt niet kan meedoen aan studie en dat hoofdbehandelaar een laxans naar keuze dient voor te schrijven</a:t>
          </a:r>
          <a:endParaRPr lang="nl-NL" sz="1100" u="sng"/>
        </a:p>
      </dgm:t>
    </dgm:pt>
    <dgm:pt modelId="{F7C3B2C4-CAED-4548-A345-71FCAD341C0E}" type="sibTrans" cxnId="{4A678EEF-2A0F-4F71-8783-AA4615EBA3AE}">
      <dgm:prSet/>
      <dgm:spPr/>
      <dgm:t>
        <a:bodyPr/>
        <a:lstStyle/>
        <a:p>
          <a:endParaRPr lang="nl-NL"/>
        </a:p>
      </dgm:t>
    </dgm:pt>
    <dgm:pt modelId="{5B61E423-02A6-4051-A50D-F12C62877677}" type="parTrans" cxnId="{4A678EEF-2A0F-4F71-8783-AA4615EBA3AE}">
      <dgm:prSet/>
      <dgm:spPr/>
      <dgm:t>
        <a:bodyPr/>
        <a:lstStyle/>
        <a:p>
          <a:endParaRPr lang="nl-NL"/>
        </a:p>
      </dgm:t>
    </dgm:pt>
    <dgm:pt modelId="{C0D71E1B-B094-498E-A5A8-1B33E1589BDA}">
      <dgm:prSet custT="1"/>
      <dgm:spPr/>
      <dgm:t>
        <a:bodyPr/>
        <a:lstStyle/>
        <a:p>
          <a:endParaRPr lang="nl-NL" sz="900"/>
        </a:p>
      </dgm:t>
    </dgm:pt>
    <dgm:pt modelId="{150B9F51-4E92-4345-9085-C07E70C28CEA}" type="sibTrans" cxnId="{F7507B7F-C595-46CB-9EA6-4ECB864BC733}">
      <dgm:prSet/>
      <dgm:spPr/>
      <dgm:t>
        <a:bodyPr/>
        <a:lstStyle/>
        <a:p>
          <a:endParaRPr lang="nl-NL"/>
        </a:p>
      </dgm:t>
    </dgm:pt>
    <dgm:pt modelId="{6FCAEBF8-E521-43AC-A9B5-4BB30037C4A0}" type="parTrans" cxnId="{F7507B7F-C595-46CB-9EA6-4ECB864BC733}">
      <dgm:prSet/>
      <dgm:spPr/>
      <dgm:t>
        <a:bodyPr/>
        <a:lstStyle/>
        <a:p>
          <a:endParaRPr lang="nl-NL"/>
        </a:p>
      </dgm:t>
    </dgm:pt>
    <dgm:pt modelId="{07A150D4-A1E3-450C-AAD5-3973CDC541D1}" type="pres">
      <dgm:prSet presAssocID="{068C1130-33A6-4162-B0FC-291ED17E8207}" presName="linearFlow" presStyleCnt="0">
        <dgm:presLayoutVars>
          <dgm:resizeHandles val="exact"/>
        </dgm:presLayoutVars>
      </dgm:prSet>
      <dgm:spPr/>
      <dgm:t>
        <a:bodyPr/>
        <a:lstStyle/>
        <a:p>
          <a:endParaRPr lang="nl-NL"/>
        </a:p>
      </dgm:t>
    </dgm:pt>
    <dgm:pt modelId="{C7C4D3FA-1975-4D7B-B0FF-F90EC1C7D2D8}" type="pres">
      <dgm:prSet presAssocID="{F22791E5-4353-4A58-82E9-14C96E6376BB}" presName="node" presStyleLbl="node1" presStyleIdx="0" presStyleCnt="4" custScaleX="580061" custScaleY="553568">
        <dgm:presLayoutVars>
          <dgm:bulletEnabled val="1"/>
        </dgm:presLayoutVars>
      </dgm:prSet>
      <dgm:spPr/>
      <dgm:t>
        <a:bodyPr/>
        <a:lstStyle/>
        <a:p>
          <a:endParaRPr lang="nl-NL"/>
        </a:p>
      </dgm:t>
    </dgm:pt>
    <dgm:pt modelId="{E1A6502B-3420-4687-A13E-932E65935A11}" type="pres">
      <dgm:prSet presAssocID="{4ECC1201-8DAA-48B8-B618-8116B76B8226}" presName="sibTrans" presStyleLbl="sibTrans2D1" presStyleIdx="0" presStyleCnt="3" custScaleX="135424" custScaleY="497428"/>
      <dgm:spPr/>
      <dgm:t>
        <a:bodyPr/>
        <a:lstStyle/>
        <a:p>
          <a:endParaRPr lang="nl-NL"/>
        </a:p>
      </dgm:t>
    </dgm:pt>
    <dgm:pt modelId="{F72C28E2-14F8-414A-92AB-F550825C80B7}" type="pres">
      <dgm:prSet presAssocID="{4ECC1201-8DAA-48B8-B618-8116B76B8226}" presName="connectorText" presStyleLbl="sibTrans2D1" presStyleIdx="0" presStyleCnt="3"/>
      <dgm:spPr/>
      <dgm:t>
        <a:bodyPr/>
        <a:lstStyle/>
        <a:p>
          <a:endParaRPr lang="nl-NL"/>
        </a:p>
      </dgm:t>
    </dgm:pt>
    <dgm:pt modelId="{21FDDD81-F0B6-41B0-95DD-443104653823}" type="pres">
      <dgm:prSet presAssocID="{C1644826-742F-467E-B4EC-C3B0BE2E88B1}" presName="node" presStyleLbl="node1" presStyleIdx="1" presStyleCnt="4" custScaleX="578440" custScaleY="518467" custLinFactY="172510" custLinFactNeighborX="1807" custLinFactNeighborY="200000">
        <dgm:presLayoutVars>
          <dgm:bulletEnabled val="1"/>
        </dgm:presLayoutVars>
      </dgm:prSet>
      <dgm:spPr/>
      <dgm:t>
        <a:bodyPr/>
        <a:lstStyle/>
        <a:p>
          <a:endParaRPr lang="nl-NL"/>
        </a:p>
      </dgm:t>
    </dgm:pt>
    <dgm:pt modelId="{567F15D8-8067-46AA-8BE9-16BF43A9F3FD}" type="pres">
      <dgm:prSet presAssocID="{1D63623B-0A98-48C7-9991-02C1ECFE0F56}" presName="sibTrans" presStyleLbl="sibTrans2D1" presStyleIdx="1" presStyleCnt="3" custAng="20507760" custScaleX="20842" custScaleY="629996" custLinFactNeighborX="-54499" custLinFactNeighborY="-76829"/>
      <dgm:spPr/>
      <dgm:t>
        <a:bodyPr/>
        <a:lstStyle/>
        <a:p>
          <a:endParaRPr lang="nl-NL"/>
        </a:p>
      </dgm:t>
    </dgm:pt>
    <dgm:pt modelId="{43FB0951-B39B-480A-A6FF-C26AB935CB58}" type="pres">
      <dgm:prSet presAssocID="{1D63623B-0A98-48C7-9991-02C1ECFE0F56}" presName="connectorText" presStyleLbl="sibTrans2D1" presStyleIdx="1" presStyleCnt="3"/>
      <dgm:spPr/>
      <dgm:t>
        <a:bodyPr/>
        <a:lstStyle/>
        <a:p>
          <a:endParaRPr lang="nl-NL"/>
        </a:p>
      </dgm:t>
    </dgm:pt>
    <dgm:pt modelId="{DBB7EE42-4917-422D-B388-05CE9E49F66A}" type="pres">
      <dgm:prSet presAssocID="{75718BCD-933E-48CE-8FB4-F88A3172B913}" presName="node" presStyleLbl="node1" presStyleIdx="2" presStyleCnt="4" custScaleX="307997" custScaleY="1002861" custLinFactX="-35481" custLinFactY="900000" custLinFactNeighborX="-100000" custLinFactNeighborY="915578">
        <dgm:presLayoutVars>
          <dgm:bulletEnabled val="1"/>
        </dgm:presLayoutVars>
      </dgm:prSet>
      <dgm:spPr/>
      <dgm:t>
        <a:bodyPr/>
        <a:lstStyle/>
        <a:p>
          <a:endParaRPr lang="nl-NL"/>
        </a:p>
      </dgm:t>
    </dgm:pt>
    <dgm:pt modelId="{CA152775-5789-4EF2-B5A4-AE11D6BB34CC}" type="pres">
      <dgm:prSet presAssocID="{F7C3B2C4-CAED-4548-A345-71FCAD341C0E}" presName="sibTrans" presStyleLbl="sibTrans2D1" presStyleIdx="2" presStyleCnt="3" custAng="5652923" custFlipVert="1" custFlipHor="0" custScaleX="2000000" custScaleY="641650" custLinFactX="4700000" custLinFactY="-911799" custLinFactNeighborX="4797149" custLinFactNeighborY="-1000000"/>
      <dgm:spPr/>
      <dgm:t>
        <a:bodyPr/>
        <a:lstStyle/>
        <a:p>
          <a:endParaRPr lang="nl-NL"/>
        </a:p>
      </dgm:t>
    </dgm:pt>
    <dgm:pt modelId="{7D7A1949-4D0F-47AA-892B-A551F3318AD4}" type="pres">
      <dgm:prSet presAssocID="{F7C3B2C4-CAED-4548-A345-71FCAD341C0E}" presName="connectorText" presStyleLbl="sibTrans2D1" presStyleIdx="2" presStyleCnt="3"/>
      <dgm:spPr/>
      <dgm:t>
        <a:bodyPr/>
        <a:lstStyle/>
        <a:p>
          <a:endParaRPr lang="nl-NL"/>
        </a:p>
      </dgm:t>
    </dgm:pt>
    <dgm:pt modelId="{DDDE60C3-5C8A-4630-852B-D28928507B12}" type="pres">
      <dgm:prSet presAssocID="{40E53AC5-8D8E-44F9-97EB-E7975BF580D0}" presName="node" presStyleLbl="node1" presStyleIdx="3" presStyleCnt="4" custScaleX="272345" custScaleY="835737" custLinFactX="53048" custLinFactY="-147171" custLinFactNeighborX="100000" custLinFactNeighborY="-200000">
        <dgm:presLayoutVars>
          <dgm:bulletEnabled val="1"/>
        </dgm:presLayoutVars>
      </dgm:prSet>
      <dgm:spPr/>
      <dgm:t>
        <a:bodyPr/>
        <a:lstStyle/>
        <a:p>
          <a:endParaRPr lang="nl-NL"/>
        </a:p>
      </dgm:t>
    </dgm:pt>
  </dgm:ptLst>
  <dgm:cxnLst>
    <dgm:cxn modelId="{3FEF9B20-7374-4CFA-B9D9-08C8E291F963}" type="presOf" srcId="{C1644826-742F-467E-B4EC-C3B0BE2E88B1}" destId="{21FDDD81-F0B6-41B0-95DD-443104653823}" srcOrd="0" destOrd="0" presId="urn:microsoft.com/office/officeart/2005/8/layout/process2"/>
    <dgm:cxn modelId="{70D1F0F4-8752-4633-8F73-BEE8539E8D78}" type="presOf" srcId="{40E53AC5-8D8E-44F9-97EB-E7975BF580D0}" destId="{DDDE60C3-5C8A-4630-852B-D28928507B12}" srcOrd="0" destOrd="0" presId="urn:microsoft.com/office/officeart/2005/8/layout/process2"/>
    <dgm:cxn modelId="{03EEB80B-9018-4C86-82B5-07C025CA3FF5}" type="presOf" srcId="{C0D71E1B-B094-498E-A5A8-1B33E1589BDA}" destId="{DDDE60C3-5C8A-4630-852B-D28928507B12}" srcOrd="0" destOrd="1" presId="urn:microsoft.com/office/officeart/2005/8/layout/process2"/>
    <dgm:cxn modelId="{7696F49E-A317-48B2-8617-E18F54217B80}" type="presOf" srcId="{068C1130-33A6-4162-B0FC-291ED17E8207}" destId="{07A150D4-A1E3-450C-AAD5-3973CDC541D1}" srcOrd="0" destOrd="0" presId="urn:microsoft.com/office/officeart/2005/8/layout/process2"/>
    <dgm:cxn modelId="{C28D4DA8-A088-4935-842D-6BE63D40C308}" srcId="{068C1130-33A6-4162-B0FC-291ED17E8207}" destId="{F22791E5-4353-4A58-82E9-14C96E6376BB}" srcOrd="0" destOrd="0" parTransId="{321BEFE4-9116-4907-AF32-BDA4C121F51F}" sibTransId="{4ECC1201-8DAA-48B8-B618-8116B76B8226}"/>
    <dgm:cxn modelId="{366293B3-E62B-4F97-8098-11785159F991}" type="presOf" srcId="{1D63623B-0A98-48C7-9991-02C1ECFE0F56}" destId="{567F15D8-8067-46AA-8BE9-16BF43A9F3FD}" srcOrd="0" destOrd="0" presId="urn:microsoft.com/office/officeart/2005/8/layout/process2"/>
    <dgm:cxn modelId="{0B37F8A7-3625-4BEC-8E7E-FA03C11E9C00}" type="presOf" srcId="{1D63623B-0A98-48C7-9991-02C1ECFE0F56}" destId="{43FB0951-B39B-480A-A6FF-C26AB935CB58}" srcOrd="1" destOrd="0" presId="urn:microsoft.com/office/officeart/2005/8/layout/process2"/>
    <dgm:cxn modelId="{EE73C257-1765-4BD5-9590-31A7093E1D7C}" type="presOf" srcId="{75718BCD-933E-48CE-8FB4-F88A3172B913}" destId="{DBB7EE42-4917-422D-B388-05CE9E49F66A}" srcOrd="0" destOrd="0" presId="urn:microsoft.com/office/officeart/2005/8/layout/process2"/>
    <dgm:cxn modelId="{4730DA0D-CF91-48AC-8E5F-C4EEC867CF42}" type="presOf" srcId="{4ECC1201-8DAA-48B8-B618-8116B76B8226}" destId="{E1A6502B-3420-4687-A13E-932E65935A11}" srcOrd="0" destOrd="0" presId="urn:microsoft.com/office/officeart/2005/8/layout/process2"/>
    <dgm:cxn modelId="{67D5B96B-2278-43A6-9543-6CDB5F69C4E7}" type="presOf" srcId="{F22791E5-4353-4A58-82E9-14C96E6376BB}" destId="{C7C4D3FA-1975-4D7B-B0FF-F90EC1C7D2D8}" srcOrd="0" destOrd="0" presId="urn:microsoft.com/office/officeart/2005/8/layout/process2"/>
    <dgm:cxn modelId="{F7507B7F-C595-46CB-9EA6-4ECB864BC733}" srcId="{40E53AC5-8D8E-44F9-97EB-E7975BF580D0}" destId="{C0D71E1B-B094-498E-A5A8-1B33E1589BDA}" srcOrd="0" destOrd="0" parTransId="{6FCAEBF8-E521-43AC-A9B5-4BB30037C4A0}" sibTransId="{150B9F51-4E92-4345-9085-C07E70C28CEA}"/>
    <dgm:cxn modelId="{F8B37D83-AD89-45AC-96A9-6B403CAAC318}" type="presOf" srcId="{F7C3B2C4-CAED-4548-A345-71FCAD341C0E}" destId="{CA152775-5789-4EF2-B5A4-AE11D6BB34CC}" srcOrd="0" destOrd="0" presId="urn:microsoft.com/office/officeart/2005/8/layout/process2"/>
    <dgm:cxn modelId="{51B43ED5-82AC-4BE1-9E21-1146350D0952}" type="presOf" srcId="{4ECC1201-8DAA-48B8-B618-8116B76B8226}" destId="{F72C28E2-14F8-414A-92AB-F550825C80B7}" srcOrd="1" destOrd="0" presId="urn:microsoft.com/office/officeart/2005/8/layout/process2"/>
    <dgm:cxn modelId="{2BE579B0-F0AF-4EC7-B64E-E11FB4C898EC}" srcId="{068C1130-33A6-4162-B0FC-291ED17E8207}" destId="{C1644826-742F-467E-B4EC-C3B0BE2E88B1}" srcOrd="1" destOrd="0" parTransId="{3CD830D0-AF2C-4D41-A9A6-A284EF0AD293}" sibTransId="{1D63623B-0A98-48C7-9991-02C1ECFE0F56}"/>
    <dgm:cxn modelId="{4A678EEF-2A0F-4F71-8783-AA4615EBA3AE}" srcId="{068C1130-33A6-4162-B0FC-291ED17E8207}" destId="{75718BCD-933E-48CE-8FB4-F88A3172B913}" srcOrd="2" destOrd="0" parTransId="{5B61E423-02A6-4051-A50D-F12C62877677}" sibTransId="{F7C3B2C4-CAED-4548-A345-71FCAD341C0E}"/>
    <dgm:cxn modelId="{1267268F-5081-4317-883B-50DF97CD259C}" srcId="{068C1130-33A6-4162-B0FC-291ED17E8207}" destId="{40E53AC5-8D8E-44F9-97EB-E7975BF580D0}" srcOrd="3" destOrd="0" parTransId="{B0EBB6C0-8FE3-4B12-BE27-1B76810D6677}" sibTransId="{80EB95DE-3A96-406B-9959-5C9A17C10960}"/>
    <dgm:cxn modelId="{CA007E65-CBE6-41B9-84A6-4D3AA3FF6316}" type="presOf" srcId="{F7C3B2C4-CAED-4548-A345-71FCAD341C0E}" destId="{7D7A1949-4D0F-47AA-892B-A551F3318AD4}" srcOrd="1" destOrd="0" presId="urn:microsoft.com/office/officeart/2005/8/layout/process2"/>
    <dgm:cxn modelId="{43D9A8E4-5FE6-4C94-BD14-7075F5906288}" type="presParOf" srcId="{07A150D4-A1E3-450C-AAD5-3973CDC541D1}" destId="{C7C4D3FA-1975-4D7B-B0FF-F90EC1C7D2D8}" srcOrd="0" destOrd="0" presId="urn:microsoft.com/office/officeart/2005/8/layout/process2"/>
    <dgm:cxn modelId="{5732E6A0-2C21-499C-8C52-1C0BF6BF4C2D}" type="presParOf" srcId="{07A150D4-A1E3-450C-AAD5-3973CDC541D1}" destId="{E1A6502B-3420-4687-A13E-932E65935A11}" srcOrd="1" destOrd="0" presId="urn:microsoft.com/office/officeart/2005/8/layout/process2"/>
    <dgm:cxn modelId="{884CB033-D8F9-425D-B4D2-225E56DCD0A6}" type="presParOf" srcId="{E1A6502B-3420-4687-A13E-932E65935A11}" destId="{F72C28E2-14F8-414A-92AB-F550825C80B7}" srcOrd="0" destOrd="0" presId="urn:microsoft.com/office/officeart/2005/8/layout/process2"/>
    <dgm:cxn modelId="{E8A59649-CE7E-43D3-85B4-D314AA581DF6}" type="presParOf" srcId="{07A150D4-A1E3-450C-AAD5-3973CDC541D1}" destId="{21FDDD81-F0B6-41B0-95DD-443104653823}" srcOrd="2" destOrd="0" presId="urn:microsoft.com/office/officeart/2005/8/layout/process2"/>
    <dgm:cxn modelId="{172366B2-4F03-4649-97C3-7C9CB346FEEC}" type="presParOf" srcId="{07A150D4-A1E3-450C-AAD5-3973CDC541D1}" destId="{567F15D8-8067-46AA-8BE9-16BF43A9F3FD}" srcOrd="3" destOrd="0" presId="urn:microsoft.com/office/officeart/2005/8/layout/process2"/>
    <dgm:cxn modelId="{E0B5533F-6C77-4EBE-A0AE-D24519EA20D1}" type="presParOf" srcId="{567F15D8-8067-46AA-8BE9-16BF43A9F3FD}" destId="{43FB0951-B39B-480A-A6FF-C26AB935CB58}" srcOrd="0" destOrd="0" presId="urn:microsoft.com/office/officeart/2005/8/layout/process2"/>
    <dgm:cxn modelId="{A6B47655-3617-4226-A7ED-771B63E520C5}" type="presParOf" srcId="{07A150D4-A1E3-450C-AAD5-3973CDC541D1}" destId="{DBB7EE42-4917-422D-B388-05CE9E49F66A}" srcOrd="4" destOrd="0" presId="urn:microsoft.com/office/officeart/2005/8/layout/process2"/>
    <dgm:cxn modelId="{A9D0DAD7-EE78-4B12-A2FB-675FB7FBB62D}" type="presParOf" srcId="{07A150D4-A1E3-450C-AAD5-3973CDC541D1}" destId="{CA152775-5789-4EF2-B5A4-AE11D6BB34CC}" srcOrd="5" destOrd="0" presId="urn:microsoft.com/office/officeart/2005/8/layout/process2"/>
    <dgm:cxn modelId="{BD892653-4AD0-4CF1-BC6A-5E3856ED2484}" type="presParOf" srcId="{CA152775-5789-4EF2-B5A4-AE11D6BB34CC}" destId="{7D7A1949-4D0F-47AA-892B-A551F3318AD4}" srcOrd="0" destOrd="0" presId="urn:microsoft.com/office/officeart/2005/8/layout/process2"/>
    <dgm:cxn modelId="{C67E0F74-6A1C-44CA-B6F8-D940E566C265}" type="presParOf" srcId="{07A150D4-A1E3-450C-AAD5-3973CDC541D1}" destId="{DDDE60C3-5C8A-4630-852B-D28928507B12}" srcOrd="6"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D454AC3-79B9-436B-B68B-0DF6A88591A9}" type="doc">
      <dgm:prSet loTypeId="urn:microsoft.com/office/officeart/2005/8/layout/process2" loCatId="process" qsTypeId="urn:microsoft.com/office/officeart/2005/8/quickstyle/simple1" qsCatId="simple" csTypeId="urn:microsoft.com/office/officeart/2005/8/colors/accent1_2" csCatId="accent1" phldr="1"/>
      <dgm:spPr/>
    </dgm:pt>
    <dgm:pt modelId="{6379322C-32C0-4923-A227-2D92D975B939}">
      <dgm:prSet phldrT="[Tekst]" custT="1"/>
      <dgm:spPr/>
      <dgm:t>
        <a:bodyPr/>
        <a:lstStyle/>
        <a:p>
          <a:r>
            <a:rPr lang="nl-NL" sz="1100" b="1" u="sng"/>
            <a:t>Lokale onderzoeker</a:t>
          </a:r>
          <a:br>
            <a:rPr lang="nl-NL" sz="1100" b="1" u="sng"/>
          </a:br>
          <a:r>
            <a:rPr lang="nl-NL" sz="1000"/>
            <a:t>- Neem de BFI af bij de patiënt </a:t>
          </a:r>
          <a:br>
            <a:rPr lang="nl-NL" sz="1000"/>
          </a:br>
          <a:r>
            <a:rPr lang="nl-NL" sz="1000"/>
            <a:t>- Log in Castor EDC in</a:t>
          </a:r>
          <a:br>
            <a:rPr lang="nl-NL" sz="1000"/>
          </a:br>
          <a:r>
            <a:rPr lang="nl-NL" sz="1000"/>
            <a:t>- Registreer patiënt in Castor EDC en vul sectie 'Inclusie en randomisatie' in.</a:t>
          </a:r>
          <a:br>
            <a:rPr lang="nl-NL" sz="1000"/>
          </a:br>
          <a:r>
            <a:rPr lang="nl-NL" sz="1000"/>
            <a:t>- Open het tabblad 'Randomization' en klikt op 'Randomize' (zie SOP Castor voor uitgebreide uitleg)</a:t>
          </a:r>
          <a:br>
            <a:rPr lang="nl-NL" sz="1000"/>
          </a:br>
          <a:endParaRPr lang="nl-NL" sz="1000"/>
        </a:p>
        <a:p>
          <a:r>
            <a:rPr lang="nl-NL" sz="1000"/>
            <a:t>In geval van </a:t>
          </a:r>
          <a:r>
            <a:rPr lang="nl-NL" sz="1000" u="sng"/>
            <a:t>poliklinische</a:t>
          </a:r>
          <a:r>
            <a:rPr lang="nl-NL" sz="1000"/>
            <a:t> patiënt:  </a:t>
          </a:r>
          <a:br>
            <a:rPr lang="nl-NL" sz="1000"/>
          </a:br>
          <a:r>
            <a:rPr lang="nl-NL" sz="1000"/>
            <a:t>- Leg medicatiegebruik uit aan patiënt en stuur recept voor gerandomiseerde medicatie door aan de apotheek.</a:t>
          </a:r>
          <a:br>
            <a:rPr lang="nl-NL" sz="1000"/>
          </a:br>
          <a:r>
            <a:rPr lang="nl-NL" sz="1000"/>
            <a:t>- </a:t>
          </a:r>
          <a:r>
            <a:rPr lang="nl-NL" sz="1000" u="sng"/>
            <a:t>N.B.: schrijf een recept uit voor 3 weken aan medicatie i.v.m. evt. ophogen van de medicatie op dag 7 </a:t>
          </a:r>
          <a:r>
            <a:rPr lang="nl-NL" sz="1000"/>
            <a:t/>
          </a:r>
          <a:br>
            <a:rPr lang="nl-NL" sz="1000"/>
          </a:br>
          <a:r>
            <a:rPr lang="nl-NL" sz="1000"/>
            <a:t>- Neem de Rome IV criteria en de pijnscore af en laat de patiënt de EQ5D invullen op papier. </a:t>
          </a:r>
          <a:br>
            <a:rPr lang="nl-NL" sz="1000"/>
          </a:br>
          <a:r>
            <a:rPr lang="nl-NL" sz="1000"/>
            <a:t>- Ga over tot invullen baseline data dag 0 (zie volgende pagina)</a:t>
          </a:r>
          <a:br>
            <a:rPr lang="nl-NL" sz="1000"/>
          </a:br>
          <a:endParaRPr lang="nl-NL" sz="1000"/>
        </a:p>
        <a:p>
          <a:r>
            <a:rPr lang="nl-NL" sz="1000"/>
            <a:t>In geval van </a:t>
          </a:r>
          <a:r>
            <a:rPr lang="nl-NL" sz="1000" u="sng"/>
            <a:t>klinische</a:t>
          </a:r>
          <a:r>
            <a:rPr lang="nl-NL" sz="1000" u="none"/>
            <a:t> patiënt: </a:t>
          </a:r>
          <a:br>
            <a:rPr lang="nl-NL" sz="1000" u="none"/>
          </a:br>
          <a:r>
            <a:rPr lang="nl-NL" sz="1000" u="none"/>
            <a:t>- Order medicatie of zorg ervoor dat zaalarts medicatie ordert. </a:t>
          </a:r>
          <a:br>
            <a:rPr lang="nl-NL" sz="1000" u="none"/>
          </a:br>
          <a:r>
            <a:rPr lang="nl-NL" sz="1000" u="none"/>
            <a:t>- Zorg dat er voor minimaal 5 dagen aan medicatie wordt apart gelegd voor de patiënt uit </a:t>
          </a:r>
          <a:r>
            <a:rPr lang="nl-NL" sz="1000" u="sng"/>
            <a:t>dezelfde medicatiedoos </a:t>
          </a:r>
          <a:r>
            <a:rPr lang="nl-NL" sz="1000" u="none"/>
            <a:t>(patiënt zal van deze medicatie de batch- en RVG-nummer en houdbaarheidsdatum noteren)</a:t>
          </a:r>
          <a:br>
            <a:rPr lang="nl-NL" sz="1000" u="none"/>
          </a:br>
          <a:r>
            <a:rPr lang="nl-NL" sz="1000"/>
            <a:t>- Neem de Rome IV criteria en de pijnscore af en laat de patiënt de EQ5D invullen op papier. </a:t>
          </a:r>
          <a:r>
            <a:rPr lang="nl-NL" sz="1000" u="none"/>
            <a:t/>
          </a:r>
          <a:br>
            <a:rPr lang="nl-NL" sz="1000" u="none"/>
          </a:br>
          <a:r>
            <a:rPr lang="nl-NL" sz="1000" u="none"/>
            <a:t>- Ga over tot invullen baseline data dag 0 (zie volgende pagina)</a:t>
          </a:r>
        </a:p>
        <a:p>
          <a:endParaRPr lang="nl-NL" sz="1000" u="none"/>
        </a:p>
        <a:p>
          <a:r>
            <a:rPr lang="nl-NL" sz="1100" b="1" u="sng"/>
            <a:t>Noodprocedure randomisatie bij inlogproblemen in Castor EDC</a:t>
          </a:r>
          <a:r>
            <a:rPr lang="nl-NL" sz="1000" b="1"/>
            <a:t/>
          </a:r>
          <a:br>
            <a:rPr lang="nl-NL" sz="1000" b="1"/>
          </a:br>
          <a:r>
            <a:rPr lang="nl-NL" sz="1000" b="0"/>
            <a:t>- 10 gesloten enveloppen (5 voor elke arm), welke worden bewaard op [</a:t>
          </a:r>
          <a:r>
            <a:rPr lang="nl-NL" sz="1000" b="0" i="1"/>
            <a:t>noteer locatie] </a:t>
          </a:r>
          <a:br>
            <a:rPr lang="nl-NL" sz="1000" b="0" i="1"/>
          </a:br>
          <a:r>
            <a:rPr lang="nl-NL" sz="1000" b="0" i="0"/>
            <a:t>- Bij inlogproblemen zal de proefpersoon door de lokale onderzoeker gerandomiseerd worden o.b.v. een van de randomisatie enveloppen. </a:t>
          </a:r>
          <a:br>
            <a:rPr lang="nl-NL" sz="1000" b="0" i="0"/>
          </a:br>
          <a:r>
            <a:rPr lang="nl-NL" sz="1000" b="0" i="0"/>
            <a:t>- Lokale onderzoeker neemt contact op met Kay Kistemaker (omama@amsterdamumc.nl of 06-36136331)</a:t>
          </a:r>
          <a:br>
            <a:rPr lang="nl-NL" sz="1000" b="0" i="0"/>
          </a:br>
          <a:r>
            <a:rPr lang="nl-NL" sz="1000" b="0" i="0"/>
            <a:t>- Kay Kistemaker neemt contact op met Castor EDC. Castor zal zorgdragen dat de blokrandomisatie per centrum niet verstoord raakt</a:t>
          </a:r>
          <a:endParaRPr lang="nl-NL" sz="1000"/>
        </a:p>
      </dgm:t>
    </dgm:pt>
    <dgm:pt modelId="{BF9EB0AD-FB56-4FA2-8CC8-61B08810FA57}" type="parTrans" cxnId="{71E15DD4-E900-4E80-97CE-1B2620FFD9EA}">
      <dgm:prSet/>
      <dgm:spPr/>
      <dgm:t>
        <a:bodyPr/>
        <a:lstStyle/>
        <a:p>
          <a:endParaRPr lang="nl-NL"/>
        </a:p>
      </dgm:t>
    </dgm:pt>
    <dgm:pt modelId="{517F8280-32A8-49B4-A09E-67142BB7A80A}" type="sibTrans" cxnId="{71E15DD4-E900-4E80-97CE-1B2620FFD9EA}">
      <dgm:prSet/>
      <dgm:spPr/>
      <dgm:t>
        <a:bodyPr/>
        <a:lstStyle/>
        <a:p>
          <a:endParaRPr lang="nl-NL"/>
        </a:p>
      </dgm:t>
    </dgm:pt>
    <dgm:pt modelId="{C1860E35-96DC-48B9-85D1-9DF071676D8F}">
      <dgm:prSet/>
      <dgm:spPr/>
      <dgm:t>
        <a:bodyPr/>
        <a:lstStyle/>
        <a:p>
          <a:endParaRPr lang="nl-NL" sz="900"/>
        </a:p>
      </dgm:t>
    </dgm:pt>
    <dgm:pt modelId="{4F215909-3BD6-4618-8499-835DB17C133D}" type="parTrans" cxnId="{C6302ED9-54C1-4A24-ABF7-620DF9C40CEB}">
      <dgm:prSet/>
      <dgm:spPr/>
      <dgm:t>
        <a:bodyPr/>
        <a:lstStyle/>
        <a:p>
          <a:endParaRPr lang="nl-NL"/>
        </a:p>
      </dgm:t>
    </dgm:pt>
    <dgm:pt modelId="{91C33E3D-AE06-4F4B-9BD4-0E962F4EF75E}" type="sibTrans" cxnId="{C6302ED9-54C1-4A24-ABF7-620DF9C40CEB}">
      <dgm:prSet/>
      <dgm:spPr/>
      <dgm:t>
        <a:bodyPr/>
        <a:lstStyle/>
        <a:p>
          <a:endParaRPr lang="nl-NL"/>
        </a:p>
      </dgm:t>
    </dgm:pt>
    <dgm:pt modelId="{41B4C6F9-2353-4A7E-9404-97ECEA9CC762}" type="pres">
      <dgm:prSet presAssocID="{BD454AC3-79B9-436B-B68B-0DF6A88591A9}" presName="linearFlow" presStyleCnt="0">
        <dgm:presLayoutVars>
          <dgm:resizeHandles val="exact"/>
        </dgm:presLayoutVars>
      </dgm:prSet>
      <dgm:spPr/>
    </dgm:pt>
    <dgm:pt modelId="{757FB886-B6AF-403B-954A-A0E6B2C545F3}" type="pres">
      <dgm:prSet presAssocID="{6379322C-32C0-4923-A227-2D92D975B939}" presName="node" presStyleLbl="node1" presStyleIdx="0" presStyleCnt="1" custScaleX="124867" custScaleY="60789" custLinFactNeighborX="192" custLinFactNeighborY="-19468">
        <dgm:presLayoutVars>
          <dgm:bulletEnabled val="1"/>
        </dgm:presLayoutVars>
      </dgm:prSet>
      <dgm:spPr/>
      <dgm:t>
        <a:bodyPr/>
        <a:lstStyle/>
        <a:p>
          <a:endParaRPr lang="nl-NL"/>
        </a:p>
      </dgm:t>
    </dgm:pt>
  </dgm:ptLst>
  <dgm:cxnLst>
    <dgm:cxn modelId="{CAE45FCA-DB43-4D49-ADED-044114123392}" type="presOf" srcId="{C1860E35-96DC-48B9-85D1-9DF071676D8F}" destId="{757FB886-B6AF-403B-954A-A0E6B2C545F3}" srcOrd="0" destOrd="1" presId="urn:microsoft.com/office/officeart/2005/8/layout/process2"/>
    <dgm:cxn modelId="{C6302ED9-54C1-4A24-ABF7-620DF9C40CEB}" srcId="{6379322C-32C0-4923-A227-2D92D975B939}" destId="{C1860E35-96DC-48B9-85D1-9DF071676D8F}" srcOrd="0" destOrd="0" parTransId="{4F215909-3BD6-4618-8499-835DB17C133D}" sibTransId="{91C33E3D-AE06-4F4B-9BD4-0E962F4EF75E}"/>
    <dgm:cxn modelId="{778FDB35-B62F-4409-90C7-A21E412D8127}" type="presOf" srcId="{6379322C-32C0-4923-A227-2D92D975B939}" destId="{757FB886-B6AF-403B-954A-A0E6B2C545F3}" srcOrd="0" destOrd="0" presId="urn:microsoft.com/office/officeart/2005/8/layout/process2"/>
    <dgm:cxn modelId="{3074CB97-A2E1-4FB2-BDF7-25CA867B068D}" type="presOf" srcId="{BD454AC3-79B9-436B-B68B-0DF6A88591A9}" destId="{41B4C6F9-2353-4A7E-9404-97ECEA9CC762}" srcOrd="0" destOrd="0" presId="urn:microsoft.com/office/officeart/2005/8/layout/process2"/>
    <dgm:cxn modelId="{71E15DD4-E900-4E80-97CE-1B2620FFD9EA}" srcId="{BD454AC3-79B9-436B-B68B-0DF6A88591A9}" destId="{6379322C-32C0-4923-A227-2D92D975B939}" srcOrd="0" destOrd="0" parTransId="{BF9EB0AD-FB56-4FA2-8CC8-61B08810FA57}" sibTransId="{517F8280-32A8-49B4-A09E-67142BB7A80A}"/>
    <dgm:cxn modelId="{2560D1A6-594D-4A08-920C-5B5EE3C558FB}" type="presParOf" srcId="{41B4C6F9-2353-4A7E-9404-97ECEA9CC762}" destId="{757FB886-B6AF-403B-954A-A0E6B2C545F3}" srcOrd="0"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D89A375-82E9-4176-A1C4-BD8ED3901A46}" type="doc">
      <dgm:prSet loTypeId="urn:microsoft.com/office/officeart/2005/8/layout/process2" loCatId="process" qsTypeId="urn:microsoft.com/office/officeart/2005/8/quickstyle/simple1" qsCatId="simple" csTypeId="urn:microsoft.com/office/officeart/2005/8/colors/accent1_2" csCatId="accent1" phldr="1"/>
      <dgm:spPr/>
    </dgm:pt>
    <dgm:pt modelId="{E735C3B5-0D25-4FC5-B35B-6662C199819F}">
      <dgm:prSet phldrT="[Tekst]" custT="1"/>
      <dgm:spPr/>
      <dgm:t>
        <a:bodyPr/>
        <a:lstStyle/>
        <a:p>
          <a:pPr algn="l"/>
          <a:r>
            <a:rPr lang="nl-NL" sz="1100" b="1" u="sng"/>
            <a:t>Lokale onderzoeker</a:t>
          </a:r>
          <a:br>
            <a:rPr lang="nl-NL" sz="1100" b="1" u="sng"/>
          </a:br>
          <a:r>
            <a:rPr lang="nl-NL" sz="1000" b="1" u="none"/>
            <a:t>- </a:t>
          </a:r>
          <a:r>
            <a:rPr lang="nl-NL" sz="1000" b="0" u="none"/>
            <a:t>Neem Rome IV criteria en pijnscore af</a:t>
          </a:r>
          <a:br>
            <a:rPr lang="nl-NL" sz="1000" b="0" u="none"/>
          </a:br>
          <a:r>
            <a:rPr lang="nl-NL" sz="1000" b="0" u="none"/>
            <a:t>- Laat patiënt EQ5D invullen op papier</a:t>
          </a:r>
          <a:br>
            <a:rPr lang="nl-NL" sz="1000" b="0" u="none"/>
          </a:br>
          <a:r>
            <a:rPr lang="nl-NL" sz="1000" b="0" u="none"/>
            <a:t>- Vraag of patiënt de vragenlijsten op dag 14 online of op papier wil invullen</a:t>
          </a:r>
          <a:br>
            <a:rPr lang="nl-NL" sz="1000" b="0" u="none"/>
          </a:br>
          <a:r>
            <a:rPr lang="nl-NL" sz="1000" b="0" u="none"/>
            <a:t>- Noteer studienummer van de patiënt op het medicatiedagboek en evt. de vragenlijsten (indien patiënt aangeeft de vragenlijsten op papier te willen invullen)</a:t>
          </a:r>
          <a:br>
            <a:rPr lang="nl-NL" sz="1000" b="0" u="none"/>
          </a:br>
          <a:r>
            <a:rPr lang="nl-NL" sz="1000" b="0" u="none"/>
            <a:t>- Geef patiënt instructies over invullen medicatiedagboek en verdere beloop studie</a:t>
          </a:r>
          <a:br>
            <a:rPr lang="nl-NL" sz="1000" b="0" u="none"/>
          </a:br>
          <a:r>
            <a:rPr lang="nl-NL" sz="1000" b="0" u="none"/>
            <a:t>-  Ga na of WHO performance status, lengte en gewicht  in het EPD genoteerd staan! Zo niet, vul dit aan.</a:t>
          </a:r>
          <a:br>
            <a:rPr lang="nl-NL" sz="1000" b="0" u="none"/>
          </a:br>
          <a:r>
            <a:rPr lang="nl-NL" sz="1000" b="0" u="none"/>
            <a:t>- Log in Castor EDC in en vul de gevraagde data in van de sectie "Baseline (dag 0)" (zie SOP Castor voor uitgebreide uitleg)</a:t>
          </a:r>
          <a:br>
            <a:rPr lang="nl-NL" sz="1000" b="0" u="none"/>
          </a:br>
          <a:r>
            <a:rPr lang="nl-NL" sz="1000" b="0" u="none"/>
            <a:t>- Indien patiënt aangeeft de vragenlijsten online in te vullen, plan deze in Castor EDC reeds in om verstuurd te worden op dag 14 (zie SOP Castor voor uitgebreide uitleg)</a:t>
          </a:r>
          <a:br>
            <a:rPr lang="nl-NL" sz="1000" b="0" u="none"/>
          </a:br>
          <a:r>
            <a:rPr lang="nl-NL" sz="1000" b="0" u="none"/>
            <a:t>- Noteer in agenda wanneer patiënt op dag 7 en dag 14 gebeld dient te worden</a:t>
          </a:r>
          <a:br>
            <a:rPr lang="nl-NL" sz="1000" b="0" u="none"/>
          </a:br>
          <a:r>
            <a:rPr lang="nl-NL" sz="1000"/>
            <a:t>- Zorg ervoor dat de originele formulieren worden bewaard in een beveiligde kast van </a:t>
          </a:r>
          <a:r>
            <a:rPr lang="nl-NL" sz="1000" i="1"/>
            <a:t>[plaats en kamernummer].</a:t>
          </a:r>
          <a:br>
            <a:rPr lang="nl-NL" sz="1000" i="1"/>
          </a:br>
          <a:r>
            <a:rPr lang="nl-NL" sz="1000" i="1"/>
            <a:t>- </a:t>
          </a:r>
          <a:r>
            <a:rPr lang="nl-NL" sz="1000"/>
            <a:t>Zorg ervoor dat het getekende toestemmingsformulier in het EPD worden ingescand. (</a:t>
          </a:r>
          <a:r>
            <a:rPr lang="nl-NL" sz="1000" i="1"/>
            <a:t>Verschilt per ziekenhuis of dit noodzakelijk is)</a:t>
          </a:r>
          <a:endParaRPr lang="nl-NL" sz="1100" b="1" u="sng"/>
        </a:p>
      </dgm:t>
    </dgm:pt>
    <dgm:pt modelId="{EFAB65F3-11AC-4553-9EBB-A6F7E1007E8A}" type="parTrans" cxnId="{960B9562-8E20-4151-A73F-22C3D7468983}">
      <dgm:prSet/>
      <dgm:spPr/>
      <dgm:t>
        <a:bodyPr/>
        <a:lstStyle/>
        <a:p>
          <a:endParaRPr lang="nl-NL"/>
        </a:p>
      </dgm:t>
    </dgm:pt>
    <dgm:pt modelId="{81952F77-0182-44A9-9172-FDBCC1D9C27B}" type="sibTrans" cxnId="{960B9562-8E20-4151-A73F-22C3D7468983}">
      <dgm:prSet/>
      <dgm:spPr/>
      <dgm:t>
        <a:bodyPr/>
        <a:lstStyle/>
        <a:p>
          <a:endParaRPr lang="nl-NL"/>
        </a:p>
      </dgm:t>
    </dgm:pt>
    <dgm:pt modelId="{E1B2F4DC-2D0B-493E-989B-CAB1004153C7}" type="pres">
      <dgm:prSet presAssocID="{FD89A375-82E9-4176-A1C4-BD8ED3901A46}" presName="linearFlow" presStyleCnt="0">
        <dgm:presLayoutVars>
          <dgm:resizeHandles val="exact"/>
        </dgm:presLayoutVars>
      </dgm:prSet>
      <dgm:spPr/>
    </dgm:pt>
    <dgm:pt modelId="{EB1FD6BC-12E1-43B2-8DDC-94D87E165FAD}" type="pres">
      <dgm:prSet presAssocID="{E735C3B5-0D25-4FC5-B35B-6662C199819F}" presName="node" presStyleLbl="node1" presStyleIdx="0" presStyleCnt="1" custScaleX="375662">
        <dgm:presLayoutVars>
          <dgm:bulletEnabled val="1"/>
        </dgm:presLayoutVars>
      </dgm:prSet>
      <dgm:spPr/>
      <dgm:t>
        <a:bodyPr/>
        <a:lstStyle/>
        <a:p>
          <a:endParaRPr lang="nl-NL"/>
        </a:p>
      </dgm:t>
    </dgm:pt>
  </dgm:ptLst>
  <dgm:cxnLst>
    <dgm:cxn modelId="{FAF23E38-95F9-41D6-A81F-38F1F3BABEBA}" type="presOf" srcId="{FD89A375-82E9-4176-A1C4-BD8ED3901A46}" destId="{E1B2F4DC-2D0B-493E-989B-CAB1004153C7}" srcOrd="0" destOrd="0" presId="urn:microsoft.com/office/officeart/2005/8/layout/process2"/>
    <dgm:cxn modelId="{960B9562-8E20-4151-A73F-22C3D7468983}" srcId="{FD89A375-82E9-4176-A1C4-BD8ED3901A46}" destId="{E735C3B5-0D25-4FC5-B35B-6662C199819F}" srcOrd="0" destOrd="0" parTransId="{EFAB65F3-11AC-4553-9EBB-A6F7E1007E8A}" sibTransId="{81952F77-0182-44A9-9172-FDBCC1D9C27B}"/>
    <dgm:cxn modelId="{BFD77B99-0163-4067-94F8-36F77965D401}" type="presOf" srcId="{E735C3B5-0D25-4FC5-B35B-6662C199819F}" destId="{EB1FD6BC-12E1-43B2-8DDC-94D87E165FAD}" srcOrd="0" destOrd="0" presId="urn:microsoft.com/office/officeart/2005/8/layout/process2"/>
    <dgm:cxn modelId="{1AC4C2C7-56D4-4D8D-8244-2CD8ADED4309}" type="presParOf" srcId="{E1B2F4DC-2D0B-493E-989B-CAB1004153C7}" destId="{EB1FD6BC-12E1-43B2-8DDC-94D87E165FAD}" srcOrd="0" destOrd="0" presId="urn:microsoft.com/office/officeart/2005/8/layout/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371F92A-BE11-45B5-B44C-59BC268E74EA}" type="doc">
      <dgm:prSet loTypeId="urn:microsoft.com/office/officeart/2005/8/layout/process2" loCatId="process" qsTypeId="urn:microsoft.com/office/officeart/2005/8/quickstyle/simple1" qsCatId="simple" csTypeId="urn:microsoft.com/office/officeart/2005/8/colors/accent1_2" csCatId="accent1" phldr="1"/>
      <dgm:spPr/>
    </dgm:pt>
    <dgm:pt modelId="{3B51071C-3736-42BA-B704-FDD34FD76BA6}">
      <dgm:prSet phldrT="[Tekst]" custT="1"/>
      <dgm:spPr/>
      <dgm:t>
        <a:bodyPr/>
        <a:lstStyle/>
        <a:p>
          <a:pPr algn="l"/>
          <a:r>
            <a:rPr lang="nl-NL" sz="1100" b="1" u="sng"/>
            <a:t>Lokale onderzoeker</a:t>
          </a:r>
          <a:br>
            <a:rPr lang="nl-NL" sz="1100" b="1" u="sng"/>
          </a:br>
          <a:r>
            <a:rPr lang="nl-NL" sz="1000" b="0" u="none"/>
            <a:t>- Log in Castor EDC in, zoek de betreffende patiënt op en open de sectie "Follow-up na 7 dagen"</a:t>
          </a:r>
          <a:br>
            <a:rPr lang="nl-NL" sz="1000" b="0" u="none"/>
          </a:br>
          <a:r>
            <a:rPr lang="nl-NL" sz="1100" b="0" u="none"/>
            <a:t>- </a:t>
          </a:r>
          <a:r>
            <a:rPr lang="nl-NL" sz="1000" b="0" u="none"/>
            <a:t>Neem telefonisch contact op met patiënt</a:t>
          </a:r>
          <a:br>
            <a:rPr lang="nl-NL" sz="1000" b="0" u="none"/>
          </a:br>
          <a:r>
            <a:rPr lang="nl-NL" sz="1000" b="0" u="none"/>
            <a:t>- Vraag aan patiënt of er sinds start met opioïden verslechtering van de stoelgang is opgetreden</a:t>
          </a:r>
          <a:br>
            <a:rPr lang="nl-NL" sz="1000" b="0" u="none"/>
          </a:br>
          <a:r>
            <a:rPr lang="nl-NL" sz="1000" b="0" u="none"/>
            <a:t>- </a:t>
          </a:r>
          <a:r>
            <a:rPr lang="nl-NL" sz="1000"/>
            <a:t>Indien sprake van obstipatie: ophogen laxantia naar macrogol/elektrolyten 2dd 1 sachet danwel 3dd 1448 mg magnesiumhydroxide afhankelijk van randomisatie</a:t>
          </a:r>
          <a:br>
            <a:rPr lang="nl-NL" sz="1000"/>
          </a:br>
          <a:r>
            <a:rPr lang="nl-NL" sz="1000"/>
            <a:t>- Indien geen verslechtering: continueren huidige dosering</a:t>
          </a:r>
          <a:br>
            <a:rPr lang="nl-NL" sz="1000"/>
          </a:br>
          <a:r>
            <a:rPr lang="nl-NL" sz="1000"/>
            <a:t>- Indien sprake van diarree: verlaag of staak dosering.</a:t>
          </a:r>
          <a:br>
            <a:rPr lang="nl-NL" sz="1000"/>
          </a:br>
          <a:r>
            <a:rPr lang="nl-NL" sz="1000" b="1" u="none"/>
            <a:t>- </a:t>
          </a:r>
          <a:r>
            <a:rPr lang="nl-NL" sz="1000" b="0" u="none"/>
            <a:t>Vraag bij patiënt na of er nog medicatiewijzigingen t.a.v. de opioïden heeft plaatsgevonden</a:t>
          </a:r>
          <a:br>
            <a:rPr lang="nl-NL" sz="1000" b="0" u="none"/>
          </a:br>
          <a:r>
            <a:rPr lang="nl-NL" sz="1000" b="0" u="none"/>
            <a:t>- Beantwoord de gestelde vragen in Castor EDC</a:t>
          </a:r>
          <a:br>
            <a:rPr lang="nl-NL" sz="1000" b="0" u="none"/>
          </a:br>
          <a:r>
            <a:rPr lang="nl-NL" sz="1000" b="0" u="none"/>
            <a:t>- Noteer korte notitie in EPD, zie 'standaardtekst EPD'   </a:t>
          </a:r>
          <a:endParaRPr lang="nl-NL" sz="1000" b="1" u="none"/>
        </a:p>
      </dgm:t>
    </dgm:pt>
    <dgm:pt modelId="{35AB7D71-564F-4E6E-8478-FEC8976EDC86}" type="parTrans" cxnId="{E2E02CA4-59CD-4E49-9202-45E07F44FD11}">
      <dgm:prSet/>
      <dgm:spPr/>
      <dgm:t>
        <a:bodyPr/>
        <a:lstStyle/>
        <a:p>
          <a:endParaRPr lang="nl-NL"/>
        </a:p>
      </dgm:t>
    </dgm:pt>
    <dgm:pt modelId="{6314BB86-0419-4A79-9273-9A31602F4B48}" type="sibTrans" cxnId="{E2E02CA4-59CD-4E49-9202-45E07F44FD11}">
      <dgm:prSet/>
      <dgm:spPr/>
      <dgm:t>
        <a:bodyPr/>
        <a:lstStyle/>
        <a:p>
          <a:endParaRPr lang="nl-NL"/>
        </a:p>
      </dgm:t>
    </dgm:pt>
    <dgm:pt modelId="{D049411B-FC68-41F5-A0C8-4244B232EEC5}" type="pres">
      <dgm:prSet presAssocID="{E371F92A-BE11-45B5-B44C-59BC268E74EA}" presName="linearFlow" presStyleCnt="0">
        <dgm:presLayoutVars>
          <dgm:resizeHandles val="exact"/>
        </dgm:presLayoutVars>
      </dgm:prSet>
      <dgm:spPr/>
    </dgm:pt>
    <dgm:pt modelId="{44508BE6-EB60-4234-985C-966F42AC3A5A}" type="pres">
      <dgm:prSet presAssocID="{3B51071C-3736-42BA-B704-FDD34FD76BA6}" presName="node" presStyleLbl="node1" presStyleIdx="0" presStyleCnt="1" custScaleX="117554">
        <dgm:presLayoutVars>
          <dgm:bulletEnabled val="1"/>
        </dgm:presLayoutVars>
      </dgm:prSet>
      <dgm:spPr/>
      <dgm:t>
        <a:bodyPr/>
        <a:lstStyle/>
        <a:p>
          <a:endParaRPr lang="nl-NL"/>
        </a:p>
      </dgm:t>
    </dgm:pt>
  </dgm:ptLst>
  <dgm:cxnLst>
    <dgm:cxn modelId="{6E46A452-E5D6-4951-B904-445C790FF330}" type="presOf" srcId="{E371F92A-BE11-45B5-B44C-59BC268E74EA}" destId="{D049411B-FC68-41F5-A0C8-4244B232EEC5}" srcOrd="0" destOrd="0" presId="urn:microsoft.com/office/officeart/2005/8/layout/process2"/>
    <dgm:cxn modelId="{B10E0191-8C7E-43F8-910A-6095E8C1B2DB}" type="presOf" srcId="{3B51071C-3736-42BA-B704-FDD34FD76BA6}" destId="{44508BE6-EB60-4234-985C-966F42AC3A5A}" srcOrd="0" destOrd="0" presId="urn:microsoft.com/office/officeart/2005/8/layout/process2"/>
    <dgm:cxn modelId="{E2E02CA4-59CD-4E49-9202-45E07F44FD11}" srcId="{E371F92A-BE11-45B5-B44C-59BC268E74EA}" destId="{3B51071C-3736-42BA-B704-FDD34FD76BA6}" srcOrd="0" destOrd="0" parTransId="{35AB7D71-564F-4E6E-8478-FEC8976EDC86}" sibTransId="{6314BB86-0419-4A79-9273-9A31602F4B48}"/>
    <dgm:cxn modelId="{2997E171-8E8D-4285-8FC3-D2947697284C}" type="presParOf" srcId="{D049411B-FC68-41F5-A0C8-4244B232EEC5}" destId="{44508BE6-EB60-4234-985C-966F42AC3A5A}" srcOrd="0" destOrd="0" presId="urn:microsoft.com/office/officeart/2005/8/layout/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D75A3DE-48CC-4710-BE91-7FDA17250E85}" type="doc">
      <dgm:prSet loTypeId="urn:microsoft.com/office/officeart/2005/8/layout/process2" loCatId="process" qsTypeId="urn:microsoft.com/office/officeart/2005/8/quickstyle/simple1" qsCatId="simple" csTypeId="urn:microsoft.com/office/officeart/2005/8/colors/accent1_2" csCatId="accent1" phldr="1"/>
      <dgm:spPr/>
    </dgm:pt>
    <dgm:pt modelId="{95B6AAAC-7CC3-418E-849C-863CFCDE96CF}">
      <dgm:prSet phldrT="[Tekst]" custT="1"/>
      <dgm:spPr/>
      <dgm:t>
        <a:bodyPr/>
        <a:lstStyle/>
        <a:p>
          <a:pPr algn="l"/>
          <a:r>
            <a:rPr lang="nl-NL" sz="1100" b="1" u="sng"/>
            <a:t>Lokale onderzoeker</a:t>
          </a:r>
          <a:br>
            <a:rPr lang="nl-NL" sz="1100" b="1" u="sng"/>
          </a:br>
          <a:r>
            <a:rPr lang="nl-NL" sz="1000" b="0" u="none"/>
            <a:t>- Neem telefonisch contact op met patiënt</a:t>
          </a:r>
          <a:br>
            <a:rPr lang="nl-NL" sz="1000" b="0" u="none"/>
          </a:br>
          <a:r>
            <a:rPr lang="nl-NL" sz="1000" b="0" u="none"/>
            <a:t>- </a:t>
          </a:r>
          <a:r>
            <a:rPr lang="nl-NL" sz="1000"/>
            <a:t>Neem telefonisch de BFI, de pijnscore en de Rome IV criteria af </a:t>
          </a:r>
          <a:br>
            <a:rPr lang="nl-NL" sz="1000"/>
          </a:br>
          <a:r>
            <a:rPr lang="nl-NL" sz="1000"/>
            <a:t>- Indien patiënt online de vragenlijsten wenste in te vullen, check of patiënt deze ontvangen heeft en heeft ingevuld</a:t>
          </a:r>
          <a:br>
            <a:rPr lang="nl-NL" sz="1000"/>
          </a:br>
          <a:r>
            <a:rPr lang="nl-NL" sz="1000"/>
            <a:t>- Indien patiënt de vragenlijsten op papier wenste in te vullen, instrueer de patiënt om de EQ5D, de bijwerkingenvragenlijst, de tevredenheidsvragenlijst en de iMCQ in te vullen </a:t>
          </a:r>
          <a:br>
            <a:rPr lang="nl-NL" sz="1000"/>
          </a:br>
          <a:r>
            <a:rPr lang="nl-NL" sz="1000"/>
            <a:t>- Instrueer de patiënt om het medicatiedagboek en de eventueel ingevulde vragenlijsten met de gefrankeerde envelop retour te zenden</a:t>
          </a:r>
          <a:br>
            <a:rPr lang="nl-NL" sz="1000"/>
          </a:br>
          <a:r>
            <a:rPr lang="nl-NL" sz="1000"/>
            <a:t>-  Log in Castor in, zoek de betreffende patiënt op en vul de data van de sectie "Einde van de studie (dag 14)" in zover dat mogelijk is.</a:t>
          </a:r>
          <a:br>
            <a:rPr lang="nl-NL" sz="1000"/>
          </a:br>
          <a:r>
            <a:rPr lang="nl-NL" sz="1000" b="0" u="none"/>
            <a:t>- Noteer korte notitie in EPD, zie 'standaardtekst EPD' </a:t>
          </a:r>
          <a:endParaRPr lang="nl-NL" sz="1000"/>
        </a:p>
      </dgm:t>
    </dgm:pt>
    <dgm:pt modelId="{74D9BF24-B103-4A6A-A80D-7E5B4BD17768}" type="parTrans" cxnId="{245F2033-B29D-4C30-B523-B52CFAEAF549}">
      <dgm:prSet/>
      <dgm:spPr/>
      <dgm:t>
        <a:bodyPr/>
        <a:lstStyle/>
        <a:p>
          <a:endParaRPr lang="nl-NL"/>
        </a:p>
      </dgm:t>
    </dgm:pt>
    <dgm:pt modelId="{8361B1D3-E3A5-4AFA-B465-BB41F36B1F3E}" type="sibTrans" cxnId="{245F2033-B29D-4C30-B523-B52CFAEAF549}">
      <dgm:prSet/>
      <dgm:spPr/>
      <dgm:t>
        <a:bodyPr/>
        <a:lstStyle/>
        <a:p>
          <a:endParaRPr lang="nl-NL"/>
        </a:p>
      </dgm:t>
    </dgm:pt>
    <dgm:pt modelId="{9985E0ED-0A37-4139-867B-8E64A6693130}" type="pres">
      <dgm:prSet presAssocID="{1D75A3DE-48CC-4710-BE91-7FDA17250E85}" presName="linearFlow" presStyleCnt="0">
        <dgm:presLayoutVars>
          <dgm:resizeHandles val="exact"/>
        </dgm:presLayoutVars>
      </dgm:prSet>
      <dgm:spPr/>
    </dgm:pt>
    <dgm:pt modelId="{FAF3A638-585F-48E2-9EC9-8A34121C8132}" type="pres">
      <dgm:prSet presAssocID="{95B6AAAC-7CC3-418E-849C-863CFCDE96CF}" presName="node" presStyleLbl="node1" presStyleIdx="0" presStyleCnt="1" custScaleX="112745">
        <dgm:presLayoutVars>
          <dgm:bulletEnabled val="1"/>
        </dgm:presLayoutVars>
      </dgm:prSet>
      <dgm:spPr/>
      <dgm:t>
        <a:bodyPr/>
        <a:lstStyle/>
        <a:p>
          <a:endParaRPr lang="nl-NL"/>
        </a:p>
      </dgm:t>
    </dgm:pt>
  </dgm:ptLst>
  <dgm:cxnLst>
    <dgm:cxn modelId="{065E87C6-12A7-4869-8DAD-9ECFB282A641}" type="presOf" srcId="{95B6AAAC-7CC3-418E-849C-863CFCDE96CF}" destId="{FAF3A638-585F-48E2-9EC9-8A34121C8132}" srcOrd="0" destOrd="0" presId="urn:microsoft.com/office/officeart/2005/8/layout/process2"/>
    <dgm:cxn modelId="{2374B5D7-B112-4837-A639-0C35E7671230}" type="presOf" srcId="{1D75A3DE-48CC-4710-BE91-7FDA17250E85}" destId="{9985E0ED-0A37-4139-867B-8E64A6693130}" srcOrd="0" destOrd="0" presId="urn:microsoft.com/office/officeart/2005/8/layout/process2"/>
    <dgm:cxn modelId="{245F2033-B29D-4C30-B523-B52CFAEAF549}" srcId="{1D75A3DE-48CC-4710-BE91-7FDA17250E85}" destId="{95B6AAAC-7CC3-418E-849C-863CFCDE96CF}" srcOrd="0" destOrd="0" parTransId="{74D9BF24-B103-4A6A-A80D-7E5B4BD17768}" sibTransId="{8361B1D3-E3A5-4AFA-B465-BB41F36B1F3E}"/>
    <dgm:cxn modelId="{AE409622-7BB9-43A4-8F50-B972D8167C03}" type="presParOf" srcId="{9985E0ED-0A37-4139-867B-8E64A6693130}" destId="{FAF3A638-585F-48E2-9EC9-8A34121C8132}" srcOrd="0" destOrd="0" presId="urn:microsoft.com/office/officeart/2005/8/layout/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808F076-4C32-4747-8559-1A5613328495}"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nl-NL"/>
        </a:p>
      </dgm:t>
    </dgm:pt>
    <dgm:pt modelId="{3B0D13F1-6579-443D-A383-390BED938D77}">
      <dgm:prSet phldrT="[Tekst]" custT="1"/>
      <dgm:spPr/>
      <dgm:t>
        <a:bodyPr/>
        <a:lstStyle/>
        <a:p>
          <a:pPr algn="l"/>
          <a:r>
            <a:rPr lang="nl-NL" sz="1100" b="1" u="sng"/>
            <a:t>Lokale onderzoeker</a:t>
          </a:r>
          <a:r>
            <a:rPr lang="nl-NL" sz="1000" b="1" u="sng"/>
            <a:t/>
          </a:r>
          <a:br>
            <a:rPr lang="nl-NL" sz="1000" b="1" u="sng"/>
          </a:br>
          <a:r>
            <a:rPr lang="nl-NL" sz="1000" b="1" u="none"/>
            <a:t>- </a:t>
          </a:r>
          <a:r>
            <a:rPr lang="nl-NL" sz="1000"/>
            <a:t>Log in Castor EDC in, zoek de betreffende patiënt op en open de sectie "Einde van de studie (dag 14)"</a:t>
          </a:r>
          <a:br>
            <a:rPr lang="nl-NL" sz="1000"/>
          </a:br>
          <a:r>
            <a:rPr lang="nl-NL" sz="1000"/>
            <a:t>- Voer de gegevens van de vragenlijsten in Castor in (zie SOP Castor voor uitgebreide uitleg) </a:t>
          </a:r>
          <a:br>
            <a:rPr lang="nl-NL" sz="1000"/>
          </a:br>
          <a:r>
            <a:rPr lang="nl-NL" sz="1000"/>
            <a:t>- Controleer medicatiedagboek op adherence of non-adherence* met behulp van de vragen in Castor EDC onder subsectie "Medicatiedagboek" </a:t>
          </a:r>
          <a:br>
            <a:rPr lang="nl-NL" sz="1000"/>
          </a:br>
          <a:r>
            <a:rPr lang="nl-NL" sz="1000"/>
            <a:t>*Non-adherence = &lt;80% van voorgeschreven medicatie is ingenomen</a:t>
          </a:r>
          <a:br>
            <a:rPr lang="nl-NL" sz="1000"/>
          </a:br>
          <a:r>
            <a:rPr lang="nl-NL" sz="1000"/>
            <a:t>(Bij drukte kan Kay Kistemaker (AUMC) gevraagd worden de invoer van gegevens te doen)</a:t>
          </a:r>
          <a:br>
            <a:rPr lang="nl-NL" sz="1000"/>
          </a:br>
          <a:r>
            <a:rPr lang="nl-NL" sz="1000"/>
            <a:t>-  Ga na dat alle gegevens in de eCRF in Castor EDC zijn ingevuld (Progress: 100%, zie SOP Castor voor uitgebreide uitleg)</a:t>
          </a:r>
          <a:br>
            <a:rPr lang="nl-NL" sz="1000"/>
          </a:br>
          <a:r>
            <a:rPr lang="nl-NL" sz="1000"/>
            <a:t>- Zorg ervoor dat de originele formulieren worden bewaard in een beveiligde kast van </a:t>
          </a:r>
          <a:r>
            <a:rPr lang="nl-NL" sz="1000" i="1"/>
            <a:t>[plaats en kamernummer].</a:t>
          </a:r>
        </a:p>
        <a:p>
          <a:pPr algn="l"/>
          <a:endParaRPr lang="nl-NL" sz="1000"/>
        </a:p>
      </dgm:t>
    </dgm:pt>
    <dgm:pt modelId="{74C730DA-1DB1-4F2A-970A-3B1C15D4265A}" type="parTrans" cxnId="{5CA13FD9-DD93-4A3E-9CB1-D675BFE0D9FA}">
      <dgm:prSet/>
      <dgm:spPr/>
      <dgm:t>
        <a:bodyPr/>
        <a:lstStyle/>
        <a:p>
          <a:endParaRPr lang="nl-NL"/>
        </a:p>
      </dgm:t>
    </dgm:pt>
    <dgm:pt modelId="{8E108FA6-4197-4A68-9FA4-EB0EBCBB8236}" type="sibTrans" cxnId="{5CA13FD9-DD93-4A3E-9CB1-D675BFE0D9FA}">
      <dgm:prSet/>
      <dgm:spPr/>
      <dgm:t>
        <a:bodyPr/>
        <a:lstStyle/>
        <a:p>
          <a:endParaRPr lang="nl-NL"/>
        </a:p>
      </dgm:t>
    </dgm:pt>
    <dgm:pt modelId="{DFA70A69-EF3F-4BD7-BAE4-EFA8ADEFF9BB}" type="pres">
      <dgm:prSet presAssocID="{B808F076-4C32-4747-8559-1A5613328495}" presName="diagram" presStyleCnt="0">
        <dgm:presLayoutVars>
          <dgm:dir/>
          <dgm:resizeHandles val="exact"/>
        </dgm:presLayoutVars>
      </dgm:prSet>
      <dgm:spPr/>
      <dgm:t>
        <a:bodyPr/>
        <a:lstStyle/>
        <a:p>
          <a:endParaRPr lang="nl-NL"/>
        </a:p>
      </dgm:t>
    </dgm:pt>
    <dgm:pt modelId="{877F20AC-69C4-4F63-B4C7-E9BC1A589CCB}" type="pres">
      <dgm:prSet presAssocID="{3B0D13F1-6579-443D-A383-390BED938D77}" presName="node" presStyleLbl="node1" presStyleIdx="0" presStyleCnt="1" custScaleX="351890" custScaleY="264733" custLinFactY="-36036" custLinFactNeighborX="12" custLinFactNeighborY="-100000">
        <dgm:presLayoutVars>
          <dgm:bulletEnabled val="1"/>
        </dgm:presLayoutVars>
      </dgm:prSet>
      <dgm:spPr/>
      <dgm:t>
        <a:bodyPr/>
        <a:lstStyle/>
        <a:p>
          <a:endParaRPr lang="nl-NL"/>
        </a:p>
      </dgm:t>
    </dgm:pt>
  </dgm:ptLst>
  <dgm:cxnLst>
    <dgm:cxn modelId="{5CA13FD9-DD93-4A3E-9CB1-D675BFE0D9FA}" srcId="{B808F076-4C32-4747-8559-1A5613328495}" destId="{3B0D13F1-6579-443D-A383-390BED938D77}" srcOrd="0" destOrd="0" parTransId="{74C730DA-1DB1-4F2A-970A-3B1C15D4265A}" sibTransId="{8E108FA6-4197-4A68-9FA4-EB0EBCBB8236}"/>
    <dgm:cxn modelId="{9C5FA432-3EC2-4BDD-90A4-C61CFDF0774D}" type="presOf" srcId="{3B0D13F1-6579-443D-A383-390BED938D77}" destId="{877F20AC-69C4-4F63-B4C7-E9BC1A589CCB}" srcOrd="0" destOrd="0" presId="urn:microsoft.com/office/officeart/2005/8/layout/process5"/>
    <dgm:cxn modelId="{0D5A1B82-7CC0-4405-8131-BA6D1FB26643}" type="presOf" srcId="{B808F076-4C32-4747-8559-1A5613328495}" destId="{DFA70A69-EF3F-4BD7-BAE4-EFA8ADEFF9BB}" srcOrd="0" destOrd="0" presId="urn:microsoft.com/office/officeart/2005/8/layout/process5"/>
    <dgm:cxn modelId="{4CBB48CE-95E9-4B29-B105-C9C6214ADFA7}" type="presParOf" srcId="{DFA70A69-EF3F-4BD7-BAE4-EFA8ADEFF9BB}" destId="{877F20AC-69C4-4F63-B4C7-E9BC1A589CCB}" srcOrd="0" destOrd="0" presId="urn:microsoft.com/office/officeart/2005/8/layout/process5"/>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1A5439A-CC48-40A9-BD2D-1E5E482C869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nl-NL"/>
        </a:p>
      </dgm:t>
    </dgm:pt>
    <dgm:pt modelId="{47F330CA-514C-4DDB-A31F-17063A7F8DB0}">
      <dgm:prSet phldrT="[Tekst]" custT="1"/>
      <dgm:spPr/>
      <dgm:t>
        <a:bodyPr/>
        <a:lstStyle/>
        <a:p>
          <a:pPr algn="l"/>
          <a:r>
            <a:rPr lang="nl-NL" sz="1100" b="1" u="sng"/>
            <a:t>Bij overlijden van een patiënt gedurende de datacollectie van 14 dagen:</a:t>
          </a:r>
          <a:r>
            <a:rPr lang="nl-NL" sz="1200" b="1" u="sng"/>
            <a:t/>
          </a:r>
          <a:br>
            <a:rPr lang="nl-NL" sz="1200" b="1" u="sng"/>
          </a:br>
          <a:r>
            <a:rPr lang="nl-NL" sz="1200" b="0" u="none"/>
            <a:t>-</a:t>
          </a:r>
          <a:r>
            <a:rPr lang="nl-NL" sz="1200" b="1" u="none"/>
            <a:t> </a:t>
          </a:r>
          <a:r>
            <a:rPr lang="nl-NL" sz="1000" u="none"/>
            <a:t>Lokale onderzoeker rapporteert in Castor het overlijden via de SAE report form (zie SOP Castor voor uitgebreide uitleg)</a:t>
          </a:r>
          <a:br>
            <a:rPr lang="nl-NL" sz="1000" u="none"/>
          </a:br>
          <a:r>
            <a:rPr lang="nl-NL" sz="1000" u="none"/>
            <a:t>- </a:t>
          </a:r>
          <a:r>
            <a:rPr lang="nl-NL" sz="1000"/>
            <a:t>Lokale onderzoeker brengt z.s.m. Kay Kistemaker op de hoogte via omama@amsterdamumc.nl. </a:t>
          </a:r>
          <a:br>
            <a:rPr lang="nl-NL" sz="1000"/>
          </a:br>
          <a:r>
            <a:rPr lang="nl-NL" sz="1000"/>
            <a:t>- Kay Kistemaker zal METC en CCMO binnen 7 dagen op de hoogte stellen.</a:t>
          </a:r>
          <a:endParaRPr lang="nl-NL" sz="2900"/>
        </a:p>
      </dgm:t>
    </dgm:pt>
    <dgm:pt modelId="{E71A12D5-9034-43C9-AB1F-1928D6A80F2C}" type="parTrans" cxnId="{2C2C6ED4-B6E4-4A0F-8644-5B29CCE4376F}">
      <dgm:prSet/>
      <dgm:spPr/>
      <dgm:t>
        <a:bodyPr/>
        <a:lstStyle/>
        <a:p>
          <a:endParaRPr lang="nl-NL"/>
        </a:p>
      </dgm:t>
    </dgm:pt>
    <dgm:pt modelId="{83C49E33-E9FF-4F6F-9754-A96204525721}" type="sibTrans" cxnId="{2C2C6ED4-B6E4-4A0F-8644-5B29CCE4376F}">
      <dgm:prSet/>
      <dgm:spPr/>
      <dgm:t>
        <a:bodyPr/>
        <a:lstStyle/>
        <a:p>
          <a:endParaRPr lang="nl-NL"/>
        </a:p>
      </dgm:t>
    </dgm:pt>
    <dgm:pt modelId="{0B4B3FDB-9EEB-4B80-A667-64677FC421F8}" type="pres">
      <dgm:prSet presAssocID="{C1A5439A-CC48-40A9-BD2D-1E5E482C8698}" presName="diagram" presStyleCnt="0">
        <dgm:presLayoutVars>
          <dgm:dir/>
          <dgm:resizeHandles val="exact"/>
        </dgm:presLayoutVars>
      </dgm:prSet>
      <dgm:spPr/>
      <dgm:t>
        <a:bodyPr/>
        <a:lstStyle/>
        <a:p>
          <a:endParaRPr lang="nl-NL"/>
        </a:p>
      </dgm:t>
    </dgm:pt>
    <dgm:pt modelId="{BBFC38C4-3F88-48C4-843C-73E64BA06D32}" type="pres">
      <dgm:prSet presAssocID="{47F330CA-514C-4DDB-A31F-17063A7F8DB0}" presName="node" presStyleLbl="node1" presStyleIdx="0" presStyleCnt="1" custScaleX="157552" custScaleY="59362" custLinFactY="-6676" custLinFactNeighborX="-382" custLinFactNeighborY="-100000">
        <dgm:presLayoutVars>
          <dgm:bulletEnabled val="1"/>
        </dgm:presLayoutVars>
      </dgm:prSet>
      <dgm:spPr/>
      <dgm:t>
        <a:bodyPr/>
        <a:lstStyle/>
        <a:p>
          <a:endParaRPr lang="nl-NL"/>
        </a:p>
      </dgm:t>
    </dgm:pt>
  </dgm:ptLst>
  <dgm:cxnLst>
    <dgm:cxn modelId="{2C2C6ED4-B6E4-4A0F-8644-5B29CCE4376F}" srcId="{C1A5439A-CC48-40A9-BD2D-1E5E482C8698}" destId="{47F330CA-514C-4DDB-A31F-17063A7F8DB0}" srcOrd="0" destOrd="0" parTransId="{E71A12D5-9034-43C9-AB1F-1928D6A80F2C}" sibTransId="{83C49E33-E9FF-4F6F-9754-A96204525721}"/>
    <dgm:cxn modelId="{2FBD4CCF-4006-47C4-B990-840D41F2A929}" type="presOf" srcId="{C1A5439A-CC48-40A9-BD2D-1E5E482C8698}" destId="{0B4B3FDB-9EEB-4B80-A667-64677FC421F8}" srcOrd="0" destOrd="0" presId="urn:microsoft.com/office/officeart/2005/8/layout/process5"/>
    <dgm:cxn modelId="{E108321B-67B6-437E-AE48-8C0C0FAECFE5}" type="presOf" srcId="{47F330CA-514C-4DDB-A31F-17063A7F8DB0}" destId="{BBFC38C4-3F88-48C4-843C-73E64BA06D32}" srcOrd="0" destOrd="0" presId="urn:microsoft.com/office/officeart/2005/8/layout/process5"/>
    <dgm:cxn modelId="{90C28B39-6441-4C52-9CF8-59B6E5FEF32C}" type="presParOf" srcId="{0B4B3FDB-9EEB-4B80-A667-64677FC421F8}" destId="{BBFC38C4-3F88-48C4-843C-73E64BA06D32}" srcOrd="0" destOrd="0" presId="urn:microsoft.com/office/officeart/2005/8/layout/process5"/>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7D6988B-69A3-43B1-9F5B-6D7FD69017EA}"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nl-NL"/>
        </a:p>
      </dgm:t>
    </dgm:pt>
    <dgm:pt modelId="{FD78BAC0-F1ED-47CD-8952-7A06DA535FDD}">
      <dgm:prSet phldrT="[Tekst]" custT="1"/>
      <dgm:spPr/>
      <dgm:t>
        <a:bodyPr/>
        <a:lstStyle/>
        <a:p>
          <a:pPr algn="l"/>
          <a:r>
            <a:rPr lang="nl-NL" sz="1100" b="1" u="sng"/>
            <a:t>Indien een deelnemer stopt met deelname aan de studie, zal de lokale onderzoeker:</a:t>
          </a:r>
          <a:br>
            <a:rPr lang="nl-NL" sz="1100" b="1" u="sng"/>
          </a:br>
          <a:r>
            <a:rPr lang="nl-NL" sz="1000"/>
            <a:t>- De lokale onderzoeker registreert het stoppen van deelname en de reden </a:t>
          </a:r>
          <a:r>
            <a:rPr lang="nl-NL" sz="1000" i="1"/>
            <a:t>(</a:t>
          </a:r>
          <a:r>
            <a:rPr lang="nl-NL" sz="1000" i="0"/>
            <a:t>indien de patiënt de reden opgeeft, dit is niet verplicht en mag ook niet actief gevraagd worden!) in Castor (zie SOP Castor pagina 54) en maakt een notitie in Epic.</a:t>
          </a:r>
          <a:endParaRPr lang="nl-NL" sz="1050" b="0" u="none"/>
        </a:p>
      </dgm:t>
    </dgm:pt>
    <dgm:pt modelId="{4733B34D-7F99-4B14-A48B-BAC2DE24C197}" type="parTrans" cxnId="{D24A5D48-BEA9-4C4E-9129-211A0FC684AC}">
      <dgm:prSet/>
      <dgm:spPr/>
      <dgm:t>
        <a:bodyPr/>
        <a:lstStyle/>
        <a:p>
          <a:endParaRPr lang="nl-NL"/>
        </a:p>
      </dgm:t>
    </dgm:pt>
    <dgm:pt modelId="{2B68C992-9E53-4C3B-9843-5C76571911AD}" type="sibTrans" cxnId="{D24A5D48-BEA9-4C4E-9129-211A0FC684AC}">
      <dgm:prSet/>
      <dgm:spPr/>
      <dgm:t>
        <a:bodyPr/>
        <a:lstStyle/>
        <a:p>
          <a:endParaRPr lang="nl-NL"/>
        </a:p>
      </dgm:t>
    </dgm:pt>
    <dgm:pt modelId="{E6666501-E016-465D-AFEA-DD15A4769E39}" type="pres">
      <dgm:prSet presAssocID="{67D6988B-69A3-43B1-9F5B-6D7FD69017EA}" presName="diagram" presStyleCnt="0">
        <dgm:presLayoutVars>
          <dgm:dir/>
          <dgm:resizeHandles val="exact"/>
        </dgm:presLayoutVars>
      </dgm:prSet>
      <dgm:spPr/>
      <dgm:t>
        <a:bodyPr/>
        <a:lstStyle/>
        <a:p>
          <a:endParaRPr lang="nl-NL"/>
        </a:p>
      </dgm:t>
    </dgm:pt>
    <dgm:pt modelId="{CE5EA10B-6267-4001-BAAA-82E57DF1A66C}" type="pres">
      <dgm:prSet presAssocID="{FD78BAC0-F1ED-47CD-8952-7A06DA535FDD}" presName="node" presStyleLbl="node1" presStyleIdx="0" presStyleCnt="1" custScaleX="163356" custScaleY="60044" custLinFactNeighborX="641" custLinFactNeighborY="-98164">
        <dgm:presLayoutVars>
          <dgm:bulletEnabled val="1"/>
        </dgm:presLayoutVars>
      </dgm:prSet>
      <dgm:spPr/>
      <dgm:t>
        <a:bodyPr/>
        <a:lstStyle/>
        <a:p>
          <a:endParaRPr lang="nl-NL"/>
        </a:p>
      </dgm:t>
    </dgm:pt>
  </dgm:ptLst>
  <dgm:cxnLst>
    <dgm:cxn modelId="{41E49036-2260-4FFC-BDEF-A706DBD311D4}" type="presOf" srcId="{FD78BAC0-F1ED-47CD-8952-7A06DA535FDD}" destId="{CE5EA10B-6267-4001-BAAA-82E57DF1A66C}" srcOrd="0" destOrd="0" presId="urn:microsoft.com/office/officeart/2005/8/layout/process5"/>
    <dgm:cxn modelId="{D24A5D48-BEA9-4C4E-9129-211A0FC684AC}" srcId="{67D6988B-69A3-43B1-9F5B-6D7FD69017EA}" destId="{FD78BAC0-F1ED-47CD-8952-7A06DA535FDD}" srcOrd="0" destOrd="0" parTransId="{4733B34D-7F99-4B14-A48B-BAC2DE24C197}" sibTransId="{2B68C992-9E53-4C3B-9843-5C76571911AD}"/>
    <dgm:cxn modelId="{CC3C3222-77BC-49D6-813F-4C63C6B84DA0}" type="presOf" srcId="{67D6988B-69A3-43B1-9F5B-6D7FD69017EA}" destId="{E6666501-E016-465D-AFEA-DD15A4769E39}" srcOrd="0" destOrd="0" presId="urn:microsoft.com/office/officeart/2005/8/layout/process5"/>
    <dgm:cxn modelId="{BE62CE6D-0C61-4013-85F5-21F93F4336DD}" type="presParOf" srcId="{E6666501-E016-465D-AFEA-DD15A4769E39}" destId="{CE5EA10B-6267-4001-BAAA-82E57DF1A66C}" srcOrd="0" destOrd="0" presId="urn:microsoft.com/office/officeart/2005/8/layout/process5"/>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4D3FA-1975-4D7B-B0FF-F90EC1C7D2D8}">
      <dsp:nvSpPr>
        <dsp:cNvPr id="0" name=""/>
        <dsp:cNvSpPr/>
      </dsp:nvSpPr>
      <dsp:spPr>
        <a:xfrm>
          <a:off x="75191" y="4346"/>
          <a:ext cx="5610337" cy="12716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Internist-oncoloog/radiotherapeut/longarts</a:t>
          </a:r>
          <a:r>
            <a:rPr lang="nl-NL" sz="1000" kern="1200"/>
            <a:t/>
          </a:r>
          <a:br>
            <a:rPr lang="nl-NL" sz="1000" kern="1200"/>
          </a:br>
          <a:r>
            <a:rPr lang="nl-NL" sz="1000" kern="1200"/>
            <a:t>- Identificeer geschikte patiënt voor de OMAMA studie op de polikliniek (dag 0)</a:t>
          </a:r>
          <a:br>
            <a:rPr lang="nl-NL" sz="1000" kern="1200"/>
          </a:br>
          <a:r>
            <a:rPr lang="nl-NL" sz="1000" kern="1200"/>
            <a:t>- Introduceer OMAMA studie bij patiënt, geef de PIF en vraag toestemming om benadering</a:t>
          </a:r>
          <a:br>
            <a:rPr lang="nl-NL" sz="1000" kern="1200"/>
          </a:br>
          <a:r>
            <a:rPr lang="nl-NL" sz="1000" kern="1200"/>
            <a:t>- Indien toestemming voor benadering door de onderzoeker</a:t>
          </a:r>
          <a:br>
            <a:rPr lang="nl-NL" sz="1000" kern="1200"/>
          </a:br>
          <a:r>
            <a:rPr lang="nl-NL" sz="1000" kern="1200"/>
            <a:t>   	- Benader lokale onderzoeker via [</a:t>
          </a:r>
          <a:r>
            <a:rPr lang="nl-NL" sz="1000" i="1" kern="1200"/>
            <a:t>sein RV/VS]</a:t>
          </a:r>
          <a:br>
            <a:rPr lang="nl-NL" sz="1000" i="1" kern="1200"/>
          </a:br>
          <a:r>
            <a:rPr lang="nl-NL" sz="1000" i="1" kern="1200"/>
            <a:t>	- </a:t>
          </a:r>
          <a:r>
            <a:rPr lang="nl-NL" sz="1000" i="0" kern="1200"/>
            <a:t>Schrijf nog geen laxans voor</a:t>
          </a:r>
          <a:r>
            <a:rPr lang="nl-NL" sz="1000" i="1" kern="1200"/>
            <a:t/>
          </a:r>
          <a:br>
            <a:rPr lang="nl-NL" sz="1000" i="1" kern="1200"/>
          </a:br>
          <a:r>
            <a:rPr lang="nl-NL" sz="1000" i="1" kern="1200"/>
            <a:t>    	- </a:t>
          </a:r>
          <a:r>
            <a:rPr lang="nl-NL" sz="1000" kern="1200"/>
            <a:t>Laat patiënt in wachtkamer de PIF doorlezen</a:t>
          </a:r>
        </a:p>
      </dsp:txBody>
      <dsp:txXfrm>
        <a:off x="112437" y="41592"/>
        <a:ext cx="5535845" cy="1197180"/>
      </dsp:txXfrm>
    </dsp:sp>
    <dsp:sp modelId="{E1A6502B-3420-4687-A13E-932E65935A11}">
      <dsp:nvSpPr>
        <dsp:cNvPr id="0" name=""/>
        <dsp:cNvSpPr/>
      </dsp:nvSpPr>
      <dsp:spPr>
        <a:xfrm rot="5368829">
          <a:off x="2613514" y="1289719"/>
          <a:ext cx="550133" cy="5142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44600">
            <a:lnSpc>
              <a:spcPct val="90000"/>
            </a:lnSpc>
            <a:spcBef>
              <a:spcPct val="0"/>
            </a:spcBef>
            <a:spcAft>
              <a:spcPct val="35000"/>
            </a:spcAft>
          </a:pPr>
          <a:endParaRPr lang="nl-NL" sz="2800" kern="1200"/>
        </a:p>
      </dsp:txBody>
      <dsp:txXfrm rot="-5400000">
        <a:off x="2733615" y="1271765"/>
        <a:ext cx="308531" cy="395868"/>
      </dsp:txXfrm>
    </dsp:sp>
    <dsp:sp modelId="{21FDDD81-F0B6-41B0-95DD-443104653823}">
      <dsp:nvSpPr>
        <dsp:cNvPr id="0" name=""/>
        <dsp:cNvSpPr/>
      </dsp:nvSpPr>
      <dsp:spPr>
        <a:xfrm>
          <a:off x="103024" y="1817637"/>
          <a:ext cx="5587879" cy="13075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b="1" u="none" kern="1200"/>
            <a:t>- </a:t>
          </a:r>
          <a:r>
            <a:rPr lang="nl-NL" sz="1000" kern="1200"/>
            <a:t>Registreer de patiënt in het overzicht </a:t>
          </a:r>
          <a:r>
            <a:rPr lang="nl-NL" sz="1000" i="1" kern="1200"/>
            <a:t>screening and enrolment log </a:t>
          </a:r>
          <a:r>
            <a:rPr lang="nl-NL" sz="1000" i="0" kern="1200"/>
            <a:t>op de [</a:t>
          </a:r>
          <a:r>
            <a:rPr lang="nl-NL" sz="1000" i="1" kern="1200"/>
            <a:t>Noteer schijf]</a:t>
          </a:r>
          <a:br>
            <a:rPr lang="nl-NL" sz="1000" i="1" kern="1200"/>
          </a:br>
          <a:r>
            <a:rPr lang="nl-NL" sz="1000" i="1" kern="1200"/>
            <a:t>- </a:t>
          </a:r>
          <a:r>
            <a:rPr lang="nl-NL" sz="1000" i="0" kern="1200"/>
            <a:t>Controleer de inclusie- en exclusiecriteria</a:t>
          </a:r>
          <a:br>
            <a:rPr lang="nl-NL" sz="1000" i="0" kern="1200"/>
          </a:br>
          <a:r>
            <a:rPr lang="nl-NL" sz="1000" i="0" kern="1200"/>
            <a:t>- Neem het pakket met de vragenlijsten, het medicatiedagboek, het declaratieformulier en 2 enveloppen mee, b</a:t>
          </a:r>
          <a:r>
            <a:rPr lang="nl-NL" sz="1000" kern="1200"/>
            <a:t>enader patiënt op de poli nadat deze de PIF heeft doorgelezen en neem patiënt mee naar een kamer voor aanvullend informed consent gesprek</a:t>
          </a:r>
          <a:br>
            <a:rPr lang="nl-NL" sz="1000" kern="1200"/>
          </a:br>
          <a:r>
            <a:rPr lang="nl-NL" sz="1000" kern="1200"/>
            <a:t>- Tijdens het gesprek wordt kort nogmaals de inhoud van de studie besproken en eventuele vragen beantwoord</a:t>
          </a:r>
          <a:br>
            <a:rPr lang="nl-NL" sz="1000" kern="1200"/>
          </a:br>
          <a:r>
            <a:rPr lang="nl-NL" sz="1000" kern="1200"/>
            <a:t>- Vraag hierna of de patiënt mee wil doen met het onderzoek</a:t>
          </a:r>
          <a:endParaRPr lang="nl-NL" sz="1200" b="1" u="sng" kern="1200"/>
        </a:p>
      </dsp:txBody>
      <dsp:txXfrm>
        <a:off x="141319" y="1855932"/>
        <a:ext cx="5511289" cy="1230914"/>
      </dsp:txXfrm>
    </dsp:sp>
    <dsp:sp modelId="{567F15D8-8067-46AA-8BE9-16BF43A9F3FD}">
      <dsp:nvSpPr>
        <dsp:cNvPr id="0" name=""/>
        <dsp:cNvSpPr/>
      </dsp:nvSpPr>
      <dsp:spPr>
        <a:xfrm rot="5400000">
          <a:off x="1322888" y="3689253"/>
          <a:ext cx="427202" cy="7795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nl-NL" sz="2100" kern="1200"/>
        </a:p>
      </dsp:txBody>
      <dsp:txXfrm rot="-5400000">
        <a:off x="1302612" y="3865448"/>
        <a:ext cx="467755" cy="299041"/>
      </dsp:txXfrm>
    </dsp:sp>
    <dsp:sp modelId="{DBB7EE42-4917-422D-B388-05CE9E49F66A}">
      <dsp:nvSpPr>
        <dsp:cNvPr id="0" name=""/>
        <dsp:cNvSpPr/>
      </dsp:nvSpPr>
      <dsp:spPr>
        <a:xfrm>
          <a:off x="204424" y="5004253"/>
          <a:ext cx="2830157" cy="25994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u="sng" kern="1200"/>
            <a:t>Patiënt geeft </a:t>
          </a:r>
          <a:r>
            <a:rPr lang="nl-NL" sz="1100" b="1" u="sng" kern="1200"/>
            <a:t>geen</a:t>
          </a:r>
          <a:r>
            <a:rPr lang="nl-NL" sz="1100" u="sng" kern="1200"/>
            <a:t> informed consent</a:t>
          </a:r>
          <a:br>
            <a:rPr lang="nl-NL" sz="1100" u="sng" kern="1200"/>
          </a:br>
          <a:r>
            <a:rPr lang="nl-NL" sz="1100" b="0" u="none" kern="1200"/>
            <a:t>-</a:t>
          </a:r>
          <a:r>
            <a:rPr lang="nl-NL" sz="1100" b="1" u="none" kern="1200"/>
            <a:t> </a:t>
          </a:r>
          <a:r>
            <a:rPr lang="nl-NL" sz="1000" kern="1200"/>
            <a:t>Onderzoeker registreert in </a:t>
          </a:r>
          <a:r>
            <a:rPr lang="nl-NL" sz="1000" i="1" kern="1200"/>
            <a:t>screening and enrolment log </a:t>
          </a:r>
          <a:r>
            <a:rPr lang="nl-NL" sz="1000" i="0" kern="1200"/>
            <a:t>op de </a:t>
          </a:r>
          <a:r>
            <a:rPr lang="nl-NL" sz="1000" i="1" kern="1200"/>
            <a:t>[noteer schijf] </a:t>
          </a:r>
          <a:r>
            <a:rPr lang="nl-NL" sz="1000" i="0" kern="1200"/>
            <a:t>dat patiënt</a:t>
          </a:r>
          <a:r>
            <a:rPr lang="nl-NL" sz="1000" kern="1200"/>
            <a:t> niet wil deelnemen</a:t>
          </a:r>
          <a:br>
            <a:rPr lang="nl-NL" sz="1000" kern="1200"/>
          </a:br>
          <a:r>
            <a:rPr lang="nl-NL" sz="1000" kern="1200"/>
            <a:t>- Onderzoeker stuurt bericht aan hoofdbehandelaar met bericht dat patiënt niet wil meedoen aan studie en dat hoofdbehandelaar een laxans naar keuze dient voor te schrijven.</a:t>
          </a:r>
        </a:p>
        <a:p>
          <a:pPr lvl="0" algn="l" defTabSz="488950">
            <a:lnSpc>
              <a:spcPct val="90000"/>
            </a:lnSpc>
            <a:spcBef>
              <a:spcPct val="0"/>
            </a:spcBef>
            <a:spcAft>
              <a:spcPct val="35000"/>
            </a:spcAft>
          </a:pPr>
          <a:endParaRPr lang="nl-NL" sz="1000" u="sng" kern="1200"/>
        </a:p>
        <a:p>
          <a:pPr lvl="0" algn="l" defTabSz="488950">
            <a:lnSpc>
              <a:spcPct val="90000"/>
            </a:lnSpc>
            <a:spcBef>
              <a:spcPct val="0"/>
            </a:spcBef>
            <a:spcAft>
              <a:spcPct val="35000"/>
            </a:spcAft>
          </a:pPr>
          <a:r>
            <a:rPr lang="nl-NL" sz="1100" u="sng" kern="1200"/>
            <a:t>Patiënt voldoet niet aan eligibiliteit</a:t>
          </a:r>
          <a:br>
            <a:rPr lang="nl-NL" sz="1100" u="sng" kern="1200"/>
          </a:br>
          <a:r>
            <a:rPr lang="nl-NL" sz="1000" b="1" u="none" kern="1200"/>
            <a:t>- </a:t>
          </a:r>
          <a:r>
            <a:rPr lang="nl-NL" sz="1000" kern="1200"/>
            <a:t>Onderzoeker registreert in </a:t>
          </a:r>
          <a:r>
            <a:rPr lang="nl-NL" sz="1000" i="1" kern="1200"/>
            <a:t>screening and enrolment log </a:t>
          </a:r>
          <a:r>
            <a:rPr lang="nl-NL" sz="1000" i="0" kern="1200"/>
            <a:t>op de </a:t>
          </a:r>
          <a:r>
            <a:rPr lang="nl-NL" sz="1000" i="1" kern="1200"/>
            <a:t>[noteer schijf] </a:t>
          </a:r>
          <a:r>
            <a:rPr lang="nl-NL" sz="1000" i="0" kern="1200"/>
            <a:t>dat patiënt niet</a:t>
          </a:r>
          <a:r>
            <a:rPr lang="nl-NL" sz="1000" kern="1200"/>
            <a:t> voldoet aan eligibiliteit</a:t>
          </a:r>
          <a:br>
            <a:rPr lang="nl-NL" sz="1000" kern="1200"/>
          </a:br>
          <a:r>
            <a:rPr lang="nl-NL" sz="1000" kern="1200"/>
            <a:t>- Onderzoeker bericht onmiddelijk hoofdbehandelaar dat patiënt niet kan meedoen aan studie en dat hoofdbehandelaar een laxans naar keuze dient voor te schrijven</a:t>
          </a:r>
          <a:endParaRPr lang="nl-NL" sz="1000" u="sng" kern="1200"/>
        </a:p>
      </dsp:txBody>
      <dsp:txXfrm>
        <a:off x="280560" y="5080389"/>
        <a:ext cx="2677885" cy="2447207"/>
      </dsp:txXfrm>
    </dsp:sp>
    <dsp:sp modelId="{CA152775-5789-4EF2-B5A4-AE11D6BB34CC}">
      <dsp:nvSpPr>
        <dsp:cNvPr id="0" name=""/>
        <dsp:cNvSpPr/>
      </dsp:nvSpPr>
      <dsp:spPr>
        <a:xfrm rot="16200000" flipH="1" flipV="1">
          <a:off x="4044435" y="3710998"/>
          <a:ext cx="443409" cy="7951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511300">
            <a:lnSpc>
              <a:spcPct val="90000"/>
            </a:lnSpc>
            <a:spcBef>
              <a:spcPct val="0"/>
            </a:spcBef>
            <a:spcAft>
              <a:spcPct val="35000"/>
            </a:spcAft>
          </a:pPr>
          <a:endParaRPr lang="nl-NL" sz="3400" kern="1200"/>
        </a:p>
      </dsp:txBody>
      <dsp:txXfrm rot="-10800000">
        <a:off x="4110947" y="3803523"/>
        <a:ext cx="310386" cy="477109"/>
      </dsp:txXfrm>
    </dsp:sp>
    <dsp:sp modelId="{DDDE60C3-5C8A-4630-852B-D28928507B12}">
      <dsp:nvSpPr>
        <dsp:cNvPr id="0" name=""/>
        <dsp:cNvSpPr/>
      </dsp:nvSpPr>
      <dsp:spPr>
        <a:xfrm>
          <a:off x="3067749" y="5023215"/>
          <a:ext cx="2400842" cy="22360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nl-NL" sz="1050" u="sng" kern="1200"/>
            <a:t>Patiënt geeft informed consent</a:t>
          </a:r>
          <a:r>
            <a:rPr lang="nl-NL" sz="1050" kern="1200"/>
            <a:t/>
          </a:r>
          <a:br>
            <a:rPr lang="nl-NL" sz="1050" kern="1200"/>
          </a:br>
          <a:r>
            <a:rPr lang="nl-NL" sz="1050" b="1" u="none" kern="1200"/>
            <a:t>- </a:t>
          </a:r>
          <a:r>
            <a:rPr lang="nl-NL" sz="1000" kern="1200"/>
            <a:t>Patiënt en onderzoeker ondertekenen toestemmingsformulier</a:t>
          </a:r>
          <a:br>
            <a:rPr lang="nl-NL" sz="1000" kern="1200"/>
          </a:br>
          <a:r>
            <a:rPr lang="nl-NL" sz="1000" kern="1200"/>
            <a:t>- Indien geen recente nierfunctie (&lt; 3 maanden geleden): labafname voor bepalen nierfunctie</a:t>
          </a:r>
          <a:br>
            <a:rPr lang="nl-NL" sz="1000" kern="1200"/>
          </a:br>
          <a:r>
            <a:rPr lang="nl-NL" sz="1000" kern="1200"/>
            <a:t>- Onderzoeker gaat over tot randomisatieproces wanneer nierfunctie bekend is en kreatinine &lt;180 umol/l. </a:t>
          </a:r>
          <a:br>
            <a:rPr lang="nl-NL" sz="1000" kern="1200"/>
          </a:br>
          <a:r>
            <a:rPr lang="nl-NL" sz="1000" kern="1200"/>
            <a:t>- Onderzoeker noteert in EPD dat patiënt meedoet aan studie (zie document "Standaardtekst in EPD") en noteert patiëntgegevens in </a:t>
          </a:r>
          <a:r>
            <a:rPr lang="nl-NL" sz="1000" i="1" kern="1200"/>
            <a:t>Identification log</a:t>
          </a:r>
          <a:r>
            <a:rPr lang="nl-NL" sz="900" kern="1200"/>
            <a:t/>
          </a:r>
          <a:br>
            <a:rPr lang="nl-NL" sz="900" kern="1200"/>
          </a:br>
          <a:endParaRPr lang="nl-NL" sz="1000" u="sng" kern="1200"/>
        </a:p>
        <a:p>
          <a:pPr marL="57150" lvl="1" indent="-57150" algn="l" defTabSz="400050">
            <a:lnSpc>
              <a:spcPct val="90000"/>
            </a:lnSpc>
            <a:spcBef>
              <a:spcPct val="0"/>
            </a:spcBef>
            <a:spcAft>
              <a:spcPct val="15000"/>
            </a:spcAft>
            <a:buChar char="••"/>
          </a:pPr>
          <a:endParaRPr lang="nl-NL" sz="900" kern="1200"/>
        </a:p>
      </dsp:txBody>
      <dsp:txXfrm>
        <a:off x="3133240" y="5088706"/>
        <a:ext cx="2269860" cy="210503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C284DA-7ACC-44C9-8B5A-8FF4FDA9E9B7}">
      <dsp:nvSpPr>
        <dsp:cNvPr id="0" name=""/>
        <dsp:cNvSpPr/>
      </dsp:nvSpPr>
      <dsp:spPr>
        <a:xfrm>
          <a:off x="0" y="0"/>
          <a:ext cx="5486399" cy="15525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kern="1200"/>
            <a:t>- Instrueer patiënt om op het declaratieformulier de geel gemarkeerde velden in te vullen en een bewijsstuk mee te leveren (bijvoorbeeld de bon van de apotheek)</a:t>
          </a:r>
          <a:br>
            <a:rPr lang="nl-NL" sz="1000" kern="1200"/>
          </a:br>
          <a:r>
            <a:rPr lang="nl-NL" sz="1000" kern="1200"/>
            <a:t>- Instrueer patiënt om het declaratieformulier en het bewijsstuk in de meegegeven envelop retour te zenden naar het adres dat op het declaratieformulier staat beschreven </a:t>
          </a:r>
        </a:p>
      </dsp:txBody>
      <dsp:txXfrm>
        <a:off x="45473" y="45473"/>
        <a:ext cx="5395453" cy="146162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9D84F1-D14F-484B-A0EC-D6BBDE3AC00C}">
      <dsp:nvSpPr>
        <dsp:cNvPr id="0" name=""/>
        <dsp:cNvSpPr/>
      </dsp:nvSpPr>
      <dsp:spPr>
        <a:xfrm>
          <a:off x="37703" y="0"/>
          <a:ext cx="5410993" cy="1820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nl-NL" sz="1050" b="1" kern="1200"/>
            <a:t>Indien een SAE is opgetreden:</a:t>
          </a:r>
          <a:r>
            <a:rPr lang="nl-NL" sz="1000" kern="1200"/>
            <a:t/>
          </a:r>
          <a:br>
            <a:rPr lang="nl-NL" sz="1000" kern="1200"/>
          </a:br>
          <a:r>
            <a:rPr lang="nl-NL" sz="1000" kern="1200"/>
            <a:t>- Lokale onderzoeker meldt SAE per e-mail aan Kay Kistemaker via omama@amsterdamumc.nl binnen 24 uur na kennisneming van het voorval </a:t>
          </a:r>
          <a:br>
            <a:rPr lang="nl-NL" sz="1000" kern="1200"/>
          </a:br>
          <a:r>
            <a:rPr lang="nl-NL" sz="1000" kern="1200"/>
            <a:t>- Lokale onderzoeker rapporteert de SAE in Castor en in het EPD (zie SOP Castor voor uitgebreide uitleg)</a:t>
          </a:r>
          <a:br>
            <a:rPr lang="nl-NL" sz="1000" kern="1200"/>
          </a:br>
          <a:r>
            <a:rPr lang="nl-NL" sz="1000" kern="1200"/>
            <a:t>- Kay Kistemaker zal de SAE rapporteren bij de METC en de bevoegde instantie CCMO</a:t>
          </a:r>
          <a:br>
            <a:rPr lang="nl-NL" sz="1000" kern="1200"/>
          </a:br>
          <a:r>
            <a:rPr lang="nl-NL" sz="1000" kern="1200"/>
            <a:t>	- SAE's met de dood tot gevolg of die levensbedreigend zijn moeten binnen 7 dagen gemeld 	  zijn bij de METC en de bevoegde instantie</a:t>
          </a:r>
          <a:br>
            <a:rPr lang="nl-NL" sz="1000" kern="1200"/>
          </a:br>
          <a:r>
            <a:rPr lang="nl-NL" sz="1000" kern="1200"/>
            <a:t>	 - Alle overige SAE's moeten binnen 15 dagen gemeld zijn bij de METC en de bevoegde 	 	   instantie  </a:t>
          </a:r>
        </a:p>
      </dsp:txBody>
      <dsp:txXfrm>
        <a:off x="91009" y="53306"/>
        <a:ext cx="5304381" cy="1713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4D3FA-1975-4D7B-B0FF-F90EC1C7D2D8}">
      <dsp:nvSpPr>
        <dsp:cNvPr id="0" name=""/>
        <dsp:cNvSpPr/>
      </dsp:nvSpPr>
      <dsp:spPr>
        <a:xfrm>
          <a:off x="-8071" y="6493"/>
          <a:ext cx="5776863" cy="15008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Internist-oncoloog/zaalarts</a:t>
          </a:r>
          <a:r>
            <a:rPr lang="nl-NL" sz="1000" kern="1200"/>
            <a:t/>
          </a:r>
          <a:br>
            <a:rPr lang="nl-NL" sz="1000" kern="1200"/>
          </a:br>
          <a:r>
            <a:rPr lang="nl-NL" sz="1000" kern="1200"/>
            <a:t>- Identificeer geschikte patiënt voor de OMAMA studie op de afdeling</a:t>
          </a:r>
          <a:br>
            <a:rPr lang="nl-NL" sz="1000" kern="1200"/>
          </a:br>
          <a:r>
            <a:rPr lang="nl-NL" sz="1000" kern="1200"/>
            <a:t>- Introduceer OMAMA studie bij patiënt en vraag toestemming om benadering</a:t>
          </a:r>
          <a:br>
            <a:rPr lang="nl-NL" sz="1000" kern="1200"/>
          </a:br>
          <a:r>
            <a:rPr lang="nl-NL" sz="1000" kern="1200"/>
            <a:t>- Indien toestemming voor benadering:</a:t>
          </a:r>
          <a:br>
            <a:rPr lang="nl-NL" sz="1000" kern="1200"/>
          </a:br>
          <a:r>
            <a:rPr lang="nl-NL" sz="1000" kern="1200"/>
            <a:t>	- Benader lokale onderzoeker via [</a:t>
          </a:r>
          <a:r>
            <a:rPr lang="nl-NL" sz="1000" i="1" kern="1200"/>
            <a:t>sein RV/VS]</a:t>
          </a:r>
          <a:br>
            <a:rPr lang="nl-NL" sz="1000" i="1" kern="1200"/>
          </a:br>
          <a:r>
            <a:rPr lang="nl-NL" sz="1000" i="1" kern="1200"/>
            <a:t>	- </a:t>
          </a:r>
          <a:r>
            <a:rPr lang="nl-NL" sz="1000" i="0" kern="1200"/>
            <a:t>Schrijf nog geen laxans voor</a:t>
          </a:r>
          <a:endParaRPr lang="nl-NL" sz="1000" kern="1200"/>
        </a:p>
      </dsp:txBody>
      <dsp:txXfrm>
        <a:off x="35886" y="50450"/>
        <a:ext cx="5688949" cy="1412902"/>
      </dsp:txXfrm>
    </dsp:sp>
    <dsp:sp modelId="{E1A6502B-3420-4687-A13E-932E65935A11}">
      <dsp:nvSpPr>
        <dsp:cNvPr id="0" name=""/>
        <dsp:cNvSpPr/>
      </dsp:nvSpPr>
      <dsp:spPr>
        <a:xfrm rot="5400000">
          <a:off x="2552144" y="1527020"/>
          <a:ext cx="656430" cy="6068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466850">
            <a:lnSpc>
              <a:spcPct val="90000"/>
            </a:lnSpc>
            <a:spcBef>
              <a:spcPct val="0"/>
            </a:spcBef>
            <a:spcAft>
              <a:spcPct val="35000"/>
            </a:spcAft>
          </a:pPr>
          <a:endParaRPr lang="nl-NL" sz="3300" kern="1200"/>
        </a:p>
      </dsp:txBody>
      <dsp:txXfrm rot="-5400000">
        <a:off x="2698296" y="1502243"/>
        <a:ext cx="364125" cy="474368"/>
      </dsp:txXfrm>
    </dsp:sp>
    <dsp:sp modelId="{21FDDD81-F0B6-41B0-95DD-443104653823}">
      <dsp:nvSpPr>
        <dsp:cNvPr id="0" name=""/>
        <dsp:cNvSpPr/>
      </dsp:nvSpPr>
      <dsp:spPr>
        <a:xfrm>
          <a:off x="0" y="2153606"/>
          <a:ext cx="5760720" cy="1405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b="1" u="none" kern="1200"/>
            <a:t>- </a:t>
          </a:r>
          <a:r>
            <a:rPr lang="nl-NL" sz="1000" kern="1200"/>
            <a:t>Registreer de patiënt in het overzicht </a:t>
          </a:r>
          <a:r>
            <a:rPr lang="nl-NL" sz="1000" i="1" kern="1200"/>
            <a:t>screening and enrolment log </a:t>
          </a:r>
          <a:r>
            <a:rPr lang="nl-NL" sz="1000" i="0" kern="1200"/>
            <a:t>op de [</a:t>
          </a:r>
          <a:r>
            <a:rPr lang="nl-NL" sz="1000" i="1" kern="1200"/>
            <a:t>Noteer schijf]</a:t>
          </a:r>
          <a:br>
            <a:rPr lang="nl-NL" sz="1000" i="1" kern="1200"/>
          </a:br>
          <a:r>
            <a:rPr lang="nl-NL" sz="1000" i="1" kern="1200"/>
            <a:t>- </a:t>
          </a:r>
          <a:r>
            <a:rPr lang="nl-NL" sz="1000" i="0" kern="1200"/>
            <a:t>Controleer de inclusie- en exclusiecriteria</a:t>
          </a:r>
          <a:br>
            <a:rPr lang="nl-NL" sz="1000" i="0" kern="1200"/>
          </a:br>
          <a:r>
            <a:rPr lang="nl-NL" sz="1000" i="0" kern="1200"/>
            <a:t>- </a:t>
          </a:r>
          <a:r>
            <a:rPr lang="nl-NL" sz="1000" kern="1200"/>
            <a:t>Benader patiënt op de afdeling en geeft PIF aan patiënt</a:t>
          </a:r>
          <a:br>
            <a:rPr lang="nl-NL" sz="1000" kern="1200"/>
          </a:br>
          <a:r>
            <a:rPr lang="nl-NL" sz="1000" kern="1200"/>
            <a:t>- Loop </a:t>
          </a:r>
          <a:r>
            <a:rPr lang="nl-NL" sz="1000" u="sng" kern="1200"/>
            <a:t>binnen 24 uur </a:t>
          </a:r>
          <a:r>
            <a:rPr lang="nl-NL" sz="1000" u="none" kern="1200"/>
            <a:t>langs patiënt </a:t>
          </a:r>
          <a:r>
            <a:rPr lang="nl-NL" sz="1000" kern="1200"/>
            <a:t>voor aanvullend informed consent gesprek</a:t>
          </a:r>
          <a:br>
            <a:rPr lang="nl-NL" sz="1000" kern="1200"/>
          </a:br>
          <a:r>
            <a:rPr lang="nl-NL" sz="1000" kern="1200"/>
            <a:t>- Tijdens het gesprek wordt kort nogmaals de inhoud van de studie besproken en eventuele vragen beantwoord</a:t>
          </a:r>
          <a:br>
            <a:rPr lang="nl-NL" sz="1000" kern="1200"/>
          </a:br>
          <a:r>
            <a:rPr lang="nl-NL" sz="1000" kern="1200"/>
            <a:t>- Vraag hierna of de patiënt mee wil doen met het onderzoek</a:t>
          </a:r>
          <a:endParaRPr lang="nl-NL" sz="1200" b="1" u="sng" kern="1200"/>
        </a:p>
      </dsp:txBody>
      <dsp:txXfrm>
        <a:off x="41170" y="2194776"/>
        <a:ext cx="5678380" cy="1323311"/>
      </dsp:txXfrm>
    </dsp:sp>
    <dsp:sp modelId="{567F15D8-8067-46AA-8BE9-16BF43A9F3FD}">
      <dsp:nvSpPr>
        <dsp:cNvPr id="0" name=""/>
        <dsp:cNvSpPr/>
      </dsp:nvSpPr>
      <dsp:spPr>
        <a:xfrm rot="5400000">
          <a:off x="1273126" y="4097567"/>
          <a:ext cx="334481" cy="76861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nl-NL" sz="1600" kern="1200"/>
        </a:p>
      </dsp:txBody>
      <dsp:txXfrm rot="-5400000">
        <a:off x="1209783" y="4314632"/>
        <a:ext cx="461167" cy="234137"/>
      </dsp:txXfrm>
    </dsp:sp>
    <dsp:sp modelId="{DBB7EE42-4917-422D-B388-05CE9E49F66A}">
      <dsp:nvSpPr>
        <dsp:cNvPr id="0" name=""/>
        <dsp:cNvSpPr/>
      </dsp:nvSpPr>
      <dsp:spPr>
        <a:xfrm>
          <a:off x="0" y="5591954"/>
          <a:ext cx="3067361" cy="2718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u="sng" kern="1200"/>
            <a:t>Patiënt geeft </a:t>
          </a:r>
          <a:r>
            <a:rPr lang="nl-NL" sz="1100" b="1" u="sng" kern="1200"/>
            <a:t>geen</a:t>
          </a:r>
          <a:r>
            <a:rPr lang="nl-NL" sz="1100" u="sng" kern="1200"/>
            <a:t> informed consent</a:t>
          </a:r>
          <a:br>
            <a:rPr lang="nl-NL" sz="1100" u="sng" kern="1200"/>
          </a:br>
          <a:r>
            <a:rPr lang="nl-NL" sz="1100" b="0" u="none" kern="1200"/>
            <a:t>- </a:t>
          </a:r>
          <a:r>
            <a:rPr lang="nl-NL" sz="1000" kern="1200"/>
            <a:t>Onderzoeker registreert in </a:t>
          </a:r>
          <a:r>
            <a:rPr lang="nl-NL" sz="1000" i="1" kern="1200"/>
            <a:t>screening and enrolment log </a:t>
          </a:r>
          <a:r>
            <a:rPr lang="nl-NL" sz="1000" i="0" kern="1200"/>
            <a:t>op de </a:t>
          </a:r>
          <a:r>
            <a:rPr lang="nl-NL" sz="1000" i="1" kern="1200"/>
            <a:t>[noteer schijf] </a:t>
          </a:r>
          <a:r>
            <a:rPr lang="nl-NL" sz="1000" i="0" kern="1200"/>
            <a:t>dat patiënt</a:t>
          </a:r>
          <a:r>
            <a:rPr lang="nl-NL" sz="1000" kern="1200"/>
            <a:t> niet wil deelnemen</a:t>
          </a:r>
          <a:br>
            <a:rPr lang="nl-NL" sz="1000" kern="1200"/>
          </a:br>
          <a:r>
            <a:rPr lang="nl-NL" sz="1000" kern="1200"/>
            <a:t>- Onderzoeker stuurt bericht aan hoofdbehandelaar met bericht dat patiënt niet wil meedoen aan studie en dat hoofdbehandelaar een laxans naar keuze dient voor te schrijven.</a:t>
          </a:r>
        </a:p>
        <a:p>
          <a:pPr lvl="0" algn="l" defTabSz="488950">
            <a:lnSpc>
              <a:spcPct val="90000"/>
            </a:lnSpc>
            <a:spcBef>
              <a:spcPct val="0"/>
            </a:spcBef>
            <a:spcAft>
              <a:spcPct val="35000"/>
            </a:spcAft>
          </a:pPr>
          <a:r>
            <a:rPr lang="nl-NL" sz="1000" u="sng" kern="1200"/>
            <a:t/>
          </a:r>
          <a:br>
            <a:rPr lang="nl-NL" sz="1000" u="sng" kern="1200"/>
          </a:br>
          <a:r>
            <a:rPr lang="nl-NL" sz="1100" u="sng" kern="1200"/>
            <a:t>Patiënt voldoet niet aan eligibiliteit</a:t>
          </a:r>
          <a:r>
            <a:rPr lang="nl-NL" sz="1000" u="sng" kern="1200"/>
            <a:t/>
          </a:r>
          <a:br>
            <a:rPr lang="nl-NL" sz="1000" u="sng" kern="1200"/>
          </a:br>
          <a:r>
            <a:rPr lang="nl-NL" sz="1000" b="1" u="none" kern="1200"/>
            <a:t>- </a:t>
          </a:r>
          <a:r>
            <a:rPr lang="nl-NL" sz="1000" kern="1200"/>
            <a:t>Onderzoeker registreert in </a:t>
          </a:r>
          <a:r>
            <a:rPr lang="nl-NL" sz="1000" i="1" kern="1200"/>
            <a:t>screening and enrolment log </a:t>
          </a:r>
          <a:r>
            <a:rPr lang="nl-NL" sz="1000" i="0" kern="1200"/>
            <a:t>op de </a:t>
          </a:r>
          <a:r>
            <a:rPr lang="nl-NL" sz="1000" i="1" kern="1200"/>
            <a:t>[noteer schijf] </a:t>
          </a:r>
          <a:r>
            <a:rPr lang="nl-NL" sz="1000" i="0" kern="1200"/>
            <a:t>dat patiënt</a:t>
          </a:r>
          <a:r>
            <a:rPr lang="nl-NL" sz="1000" kern="1200"/>
            <a:t> niet voldoet aan eligibiliteit</a:t>
          </a:r>
          <a:br>
            <a:rPr lang="nl-NL" sz="1000" kern="1200"/>
          </a:br>
          <a:r>
            <a:rPr lang="nl-NL" sz="1000" kern="1200"/>
            <a:t>- Onderzoeker bericht onmiddelijk hoofdbehandelaar dat patiënt niet kan meedoen aan studie en dat hoofdbehandelaar een laxans naar keuze dient voor te schrijven</a:t>
          </a:r>
          <a:endParaRPr lang="nl-NL" sz="1100" u="sng" kern="1200"/>
        </a:p>
      </dsp:txBody>
      <dsp:txXfrm>
        <a:off x="79635" y="5671589"/>
        <a:ext cx="2908091" cy="2559655"/>
      </dsp:txXfrm>
    </dsp:sp>
    <dsp:sp modelId="{CA152775-5789-4EF2-B5A4-AE11D6BB34CC}">
      <dsp:nvSpPr>
        <dsp:cNvPr id="0" name=""/>
        <dsp:cNvSpPr/>
      </dsp:nvSpPr>
      <dsp:spPr>
        <a:xfrm rot="5411433" flipV="1">
          <a:off x="4268624" y="4110118"/>
          <a:ext cx="284974" cy="78282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466850">
            <a:lnSpc>
              <a:spcPct val="90000"/>
            </a:lnSpc>
            <a:spcBef>
              <a:spcPct val="0"/>
            </a:spcBef>
            <a:spcAft>
              <a:spcPct val="35000"/>
            </a:spcAft>
          </a:pPr>
          <a:endParaRPr lang="nl-NL" sz="3300" kern="1200"/>
        </a:p>
      </dsp:txBody>
      <dsp:txXfrm rot="10800000">
        <a:off x="4311512" y="4223938"/>
        <a:ext cx="199482" cy="469697"/>
      </dsp:txXfrm>
    </dsp:sp>
    <dsp:sp modelId="{DDDE60C3-5C8A-4630-852B-D28928507B12}">
      <dsp:nvSpPr>
        <dsp:cNvPr id="0" name=""/>
        <dsp:cNvSpPr/>
      </dsp:nvSpPr>
      <dsp:spPr>
        <a:xfrm>
          <a:off x="3048419" y="5597303"/>
          <a:ext cx="2712300" cy="22658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endParaRPr lang="nl-NL" sz="1100" u="sng" kern="1200"/>
        </a:p>
        <a:p>
          <a:pPr lvl="0" algn="l" defTabSz="488950">
            <a:lnSpc>
              <a:spcPct val="90000"/>
            </a:lnSpc>
            <a:spcBef>
              <a:spcPct val="0"/>
            </a:spcBef>
            <a:spcAft>
              <a:spcPct val="35000"/>
            </a:spcAft>
          </a:pPr>
          <a:r>
            <a:rPr lang="nl-NL" sz="1100" u="sng" kern="1200"/>
            <a:t>Patiënt geeft informed consent</a:t>
          </a:r>
          <a:r>
            <a:rPr lang="nl-NL" sz="1050" kern="1200"/>
            <a:t/>
          </a:r>
          <a:br>
            <a:rPr lang="nl-NL" sz="1050" kern="1200"/>
          </a:br>
          <a:r>
            <a:rPr lang="nl-NL" sz="1050" kern="1200"/>
            <a:t>- </a:t>
          </a:r>
          <a:r>
            <a:rPr lang="nl-NL" sz="1000" kern="1200"/>
            <a:t>Patiënt en onderzoeker ondertekenen toestemmingsformulier</a:t>
          </a:r>
          <a:br>
            <a:rPr lang="nl-NL" sz="1000" kern="1200"/>
          </a:br>
          <a:r>
            <a:rPr lang="nl-NL" sz="1000" kern="1200"/>
            <a:t>- Indien geen recente nierfunctie (&lt; 3 maanden geleden): labafname voor bepalen nierfunctie.</a:t>
          </a:r>
          <a:br>
            <a:rPr lang="nl-NL" sz="1000" kern="1200"/>
          </a:br>
          <a:r>
            <a:rPr lang="nl-NL" sz="1000" kern="1200"/>
            <a:t>- Onderzoeker gaat over tot randomisatieproces wanneer nierfunctie bekend is en kreatinine &lt;180 umol/l. </a:t>
          </a:r>
          <a:br>
            <a:rPr lang="nl-NL" sz="1000" kern="1200"/>
          </a:br>
          <a:r>
            <a:rPr lang="nl-NL" sz="1000" kern="1200"/>
            <a:t>- Onderzoeker noteert in EPD dat patiënt meedoet aan studie (zie document "Standaardtekst in EPD") en noteert patiëntgegevens in </a:t>
          </a:r>
          <a:r>
            <a:rPr lang="nl-NL" sz="1000" i="1" kern="1200"/>
            <a:t>Identification log </a:t>
          </a:r>
          <a:r>
            <a:rPr lang="nl-NL" sz="1000" i="0" kern="1200"/>
            <a:t>op de [</a:t>
          </a:r>
          <a:r>
            <a:rPr lang="nl-NL" sz="1000" i="1" kern="1200"/>
            <a:t>noteer schijf</a:t>
          </a:r>
          <a:r>
            <a:rPr lang="nl-NL" sz="1000" i="0" kern="1200"/>
            <a:t>]</a:t>
          </a:r>
          <a:r>
            <a:rPr lang="nl-NL" sz="1000" kern="1200"/>
            <a:t/>
          </a:r>
          <a:br>
            <a:rPr lang="nl-NL" sz="1000" kern="1200"/>
          </a:br>
          <a:r>
            <a:rPr lang="nl-NL" sz="900" kern="1200"/>
            <a:t/>
          </a:r>
          <a:br>
            <a:rPr lang="nl-NL" sz="900" kern="1200"/>
          </a:br>
          <a:endParaRPr lang="nl-NL" sz="1000" u="sng" kern="1200"/>
        </a:p>
        <a:p>
          <a:pPr marL="57150" lvl="1" indent="-57150" algn="l" defTabSz="400050">
            <a:lnSpc>
              <a:spcPct val="90000"/>
            </a:lnSpc>
            <a:spcBef>
              <a:spcPct val="0"/>
            </a:spcBef>
            <a:spcAft>
              <a:spcPct val="15000"/>
            </a:spcAft>
            <a:buChar char="••"/>
          </a:pPr>
          <a:endParaRPr lang="nl-NL" sz="900" kern="1200"/>
        </a:p>
      </dsp:txBody>
      <dsp:txXfrm>
        <a:off x="3114783" y="5663667"/>
        <a:ext cx="2579572" cy="21330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FB886-B6AF-403B-954A-A0E6B2C545F3}">
      <dsp:nvSpPr>
        <dsp:cNvPr id="0" name=""/>
        <dsp:cNvSpPr/>
      </dsp:nvSpPr>
      <dsp:spPr>
        <a:xfrm>
          <a:off x="0" y="14152"/>
          <a:ext cx="6191250" cy="46160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kern="1200"/>
            <a:t>- Neem de BFI af bij de patiënt </a:t>
          </a:r>
          <a:br>
            <a:rPr lang="nl-NL" sz="1000" kern="1200"/>
          </a:br>
          <a:r>
            <a:rPr lang="nl-NL" sz="1000" kern="1200"/>
            <a:t>- Log in Castor EDC in</a:t>
          </a:r>
          <a:br>
            <a:rPr lang="nl-NL" sz="1000" kern="1200"/>
          </a:br>
          <a:r>
            <a:rPr lang="nl-NL" sz="1000" kern="1200"/>
            <a:t>- Registreer patiënt in Castor EDC en vul sectie 'Inclusie en randomisatie' in.</a:t>
          </a:r>
          <a:br>
            <a:rPr lang="nl-NL" sz="1000" kern="1200"/>
          </a:br>
          <a:r>
            <a:rPr lang="nl-NL" sz="1000" kern="1200"/>
            <a:t>- Open het tabblad 'Randomization' en klikt op 'Randomize' (zie SOP Castor voor uitgebreide uitleg)</a:t>
          </a:r>
          <a:br>
            <a:rPr lang="nl-NL" sz="1000" kern="1200"/>
          </a:br>
          <a:endParaRPr lang="nl-NL" sz="1000" kern="1200"/>
        </a:p>
        <a:p>
          <a:pPr lvl="0" algn="l" defTabSz="488950">
            <a:lnSpc>
              <a:spcPct val="90000"/>
            </a:lnSpc>
            <a:spcBef>
              <a:spcPct val="0"/>
            </a:spcBef>
            <a:spcAft>
              <a:spcPct val="35000"/>
            </a:spcAft>
          </a:pPr>
          <a:r>
            <a:rPr lang="nl-NL" sz="1000" kern="1200"/>
            <a:t>In geval van </a:t>
          </a:r>
          <a:r>
            <a:rPr lang="nl-NL" sz="1000" u="sng" kern="1200"/>
            <a:t>poliklinische</a:t>
          </a:r>
          <a:r>
            <a:rPr lang="nl-NL" sz="1000" kern="1200"/>
            <a:t> patiënt:  </a:t>
          </a:r>
          <a:br>
            <a:rPr lang="nl-NL" sz="1000" kern="1200"/>
          </a:br>
          <a:r>
            <a:rPr lang="nl-NL" sz="1000" kern="1200"/>
            <a:t>- Leg medicatiegebruik uit aan patiënt en stuur recept voor gerandomiseerde medicatie door aan de apotheek.</a:t>
          </a:r>
          <a:br>
            <a:rPr lang="nl-NL" sz="1000" kern="1200"/>
          </a:br>
          <a:r>
            <a:rPr lang="nl-NL" sz="1000" kern="1200"/>
            <a:t>- </a:t>
          </a:r>
          <a:r>
            <a:rPr lang="nl-NL" sz="1000" u="sng" kern="1200"/>
            <a:t>N.B.: schrijf een recept uit voor 3 weken aan medicatie i.v.m. evt. ophogen van de medicatie op dag 7 </a:t>
          </a:r>
          <a:r>
            <a:rPr lang="nl-NL" sz="1000" kern="1200"/>
            <a:t/>
          </a:r>
          <a:br>
            <a:rPr lang="nl-NL" sz="1000" kern="1200"/>
          </a:br>
          <a:r>
            <a:rPr lang="nl-NL" sz="1000" kern="1200"/>
            <a:t>- Neem de Rome IV criteria en de pijnscore af en laat de patiënt de EQ5D invullen op papier. </a:t>
          </a:r>
          <a:br>
            <a:rPr lang="nl-NL" sz="1000" kern="1200"/>
          </a:br>
          <a:r>
            <a:rPr lang="nl-NL" sz="1000" kern="1200"/>
            <a:t>- Ga over tot invullen baseline data dag 0 (zie volgende pagina)</a:t>
          </a:r>
          <a:br>
            <a:rPr lang="nl-NL" sz="1000" kern="1200"/>
          </a:br>
          <a:endParaRPr lang="nl-NL" sz="1000" kern="1200"/>
        </a:p>
        <a:p>
          <a:pPr lvl="0" algn="l" defTabSz="488950">
            <a:lnSpc>
              <a:spcPct val="90000"/>
            </a:lnSpc>
            <a:spcBef>
              <a:spcPct val="0"/>
            </a:spcBef>
            <a:spcAft>
              <a:spcPct val="35000"/>
            </a:spcAft>
          </a:pPr>
          <a:r>
            <a:rPr lang="nl-NL" sz="1000" kern="1200"/>
            <a:t>In geval van </a:t>
          </a:r>
          <a:r>
            <a:rPr lang="nl-NL" sz="1000" u="sng" kern="1200"/>
            <a:t>klinische</a:t>
          </a:r>
          <a:r>
            <a:rPr lang="nl-NL" sz="1000" u="none" kern="1200"/>
            <a:t> patiënt: </a:t>
          </a:r>
          <a:br>
            <a:rPr lang="nl-NL" sz="1000" u="none" kern="1200"/>
          </a:br>
          <a:r>
            <a:rPr lang="nl-NL" sz="1000" u="none" kern="1200"/>
            <a:t>- Order medicatie of zorg ervoor dat zaalarts medicatie ordert. </a:t>
          </a:r>
          <a:br>
            <a:rPr lang="nl-NL" sz="1000" u="none" kern="1200"/>
          </a:br>
          <a:r>
            <a:rPr lang="nl-NL" sz="1000" u="none" kern="1200"/>
            <a:t>- Zorg dat er voor minimaal 5 dagen aan medicatie wordt apart gelegd voor de patiënt uit </a:t>
          </a:r>
          <a:r>
            <a:rPr lang="nl-NL" sz="1000" u="sng" kern="1200"/>
            <a:t>dezelfde medicatiedoos </a:t>
          </a:r>
          <a:r>
            <a:rPr lang="nl-NL" sz="1000" u="none" kern="1200"/>
            <a:t>(patiënt zal van deze medicatie de batch- en RVG-nummer en houdbaarheidsdatum noteren)</a:t>
          </a:r>
          <a:br>
            <a:rPr lang="nl-NL" sz="1000" u="none" kern="1200"/>
          </a:br>
          <a:r>
            <a:rPr lang="nl-NL" sz="1000" kern="1200"/>
            <a:t>- Neem de Rome IV criteria en de pijnscore af en laat de patiënt de EQ5D invullen op papier. </a:t>
          </a:r>
          <a:r>
            <a:rPr lang="nl-NL" sz="1000" u="none" kern="1200"/>
            <a:t/>
          </a:r>
          <a:br>
            <a:rPr lang="nl-NL" sz="1000" u="none" kern="1200"/>
          </a:br>
          <a:r>
            <a:rPr lang="nl-NL" sz="1000" u="none" kern="1200"/>
            <a:t>- Ga over tot invullen baseline data dag 0 (zie volgende pagina)</a:t>
          </a:r>
        </a:p>
        <a:p>
          <a:pPr lvl="0" algn="l" defTabSz="488950">
            <a:lnSpc>
              <a:spcPct val="90000"/>
            </a:lnSpc>
            <a:spcBef>
              <a:spcPct val="0"/>
            </a:spcBef>
            <a:spcAft>
              <a:spcPct val="35000"/>
            </a:spcAft>
          </a:pPr>
          <a:endParaRPr lang="nl-NL" sz="1000" u="none" kern="1200"/>
        </a:p>
        <a:p>
          <a:pPr lvl="0" algn="l" defTabSz="488950">
            <a:lnSpc>
              <a:spcPct val="90000"/>
            </a:lnSpc>
            <a:spcBef>
              <a:spcPct val="0"/>
            </a:spcBef>
            <a:spcAft>
              <a:spcPct val="35000"/>
            </a:spcAft>
          </a:pPr>
          <a:r>
            <a:rPr lang="nl-NL" sz="1100" b="1" u="sng" kern="1200"/>
            <a:t>Noodprocedure randomisatie bij inlogproblemen in Castor EDC</a:t>
          </a:r>
          <a:r>
            <a:rPr lang="nl-NL" sz="1000" b="1" kern="1200"/>
            <a:t/>
          </a:r>
          <a:br>
            <a:rPr lang="nl-NL" sz="1000" b="1" kern="1200"/>
          </a:br>
          <a:r>
            <a:rPr lang="nl-NL" sz="1000" b="0" kern="1200"/>
            <a:t>- 10 gesloten enveloppen (5 voor elke arm), welke worden bewaard op [</a:t>
          </a:r>
          <a:r>
            <a:rPr lang="nl-NL" sz="1000" b="0" i="1" kern="1200"/>
            <a:t>noteer locatie] </a:t>
          </a:r>
          <a:br>
            <a:rPr lang="nl-NL" sz="1000" b="0" i="1" kern="1200"/>
          </a:br>
          <a:r>
            <a:rPr lang="nl-NL" sz="1000" b="0" i="0" kern="1200"/>
            <a:t>- Bij inlogproblemen zal de proefpersoon door de lokale onderzoeker gerandomiseerd worden o.b.v. een van de randomisatie enveloppen. </a:t>
          </a:r>
          <a:br>
            <a:rPr lang="nl-NL" sz="1000" b="0" i="0" kern="1200"/>
          </a:br>
          <a:r>
            <a:rPr lang="nl-NL" sz="1000" b="0" i="0" kern="1200"/>
            <a:t>- Lokale onderzoeker neemt contact op met Kay Kistemaker (omama@amsterdamumc.nl of 06-36136331)</a:t>
          </a:r>
          <a:br>
            <a:rPr lang="nl-NL" sz="1000" b="0" i="0" kern="1200"/>
          </a:br>
          <a:r>
            <a:rPr lang="nl-NL" sz="1000" b="0" i="0" kern="1200"/>
            <a:t>- Kay Kistemaker neemt contact op met Castor EDC. Castor zal zorgdragen dat de blokrandomisatie per centrum niet verstoord raakt</a:t>
          </a:r>
          <a:endParaRPr lang="nl-NL" sz="1000" kern="1200"/>
        </a:p>
        <a:p>
          <a:pPr marL="57150" lvl="1" indent="-57150" algn="l" defTabSz="400050">
            <a:lnSpc>
              <a:spcPct val="90000"/>
            </a:lnSpc>
            <a:spcBef>
              <a:spcPct val="0"/>
            </a:spcBef>
            <a:spcAft>
              <a:spcPct val="15000"/>
            </a:spcAft>
            <a:buChar char="••"/>
          </a:pPr>
          <a:endParaRPr lang="nl-NL" sz="900" kern="1200"/>
        </a:p>
      </dsp:txBody>
      <dsp:txXfrm>
        <a:off x="135199" y="149351"/>
        <a:ext cx="5920852" cy="43456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1FD6BC-12E1-43B2-8DDC-94D87E165FAD}">
      <dsp:nvSpPr>
        <dsp:cNvPr id="0" name=""/>
        <dsp:cNvSpPr/>
      </dsp:nvSpPr>
      <dsp:spPr>
        <a:xfrm>
          <a:off x="0" y="2651"/>
          <a:ext cx="5486400" cy="27115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b="1" u="none" kern="1200"/>
            <a:t>- </a:t>
          </a:r>
          <a:r>
            <a:rPr lang="nl-NL" sz="1000" b="0" u="none" kern="1200"/>
            <a:t>Neem Rome IV criteria en pijnscore af</a:t>
          </a:r>
          <a:br>
            <a:rPr lang="nl-NL" sz="1000" b="0" u="none" kern="1200"/>
          </a:br>
          <a:r>
            <a:rPr lang="nl-NL" sz="1000" b="0" u="none" kern="1200"/>
            <a:t>- Laat patiënt EQ5D invullen op papier</a:t>
          </a:r>
          <a:br>
            <a:rPr lang="nl-NL" sz="1000" b="0" u="none" kern="1200"/>
          </a:br>
          <a:r>
            <a:rPr lang="nl-NL" sz="1000" b="0" u="none" kern="1200"/>
            <a:t>- Vraag of patiënt de vragenlijsten op dag 14 online of op papier wil invullen</a:t>
          </a:r>
          <a:br>
            <a:rPr lang="nl-NL" sz="1000" b="0" u="none" kern="1200"/>
          </a:br>
          <a:r>
            <a:rPr lang="nl-NL" sz="1000" b="0" u="none" kern="1200"/>
            <a:t>- Noteer studienummer van de patiënt op het medicatiedagboek en evt. de vragenlijsten (indien patiënt aangeeft de vragenlijsten op papier te willen invullen)</a:t>
          </a:r>
          <a:br>
            <a:rPr lang="nl-NL" sz="1000" b="0" u="none" kern="1200"/>
          </a:br>
          <a:r>
            <a:rPr lang="nl-NL" sz="1000" b="0" u="none" kern="1200"/>
            <a:t>- Geef patiënt instructies over invullen medicatiedagboek en verdere beloop studie</a:t>
          </a:r>
          <a:br>
            <a:rPr lang="nl-NL" sz="1000" b="0" u="none" kern="1200"/>
          </a:br>
          <a:r>
            <a:rPr lang="nl-NL" sz="1000" b="0" u="none" kern="1200"/>
            <a:t>-  Ga na of WHO performance status, lengte en gewicht  in het EPD genoteerd staan! Zo niet, vul dit aan.</a:t>
          </a:r>
          <a:br>
            <a:rPr lang="nl-NL" sz="1000" b="0" u="none" kern="1200"/>
          </a:br>
          <a:r>
            <a:rPr lang="nl-NL" sz="1000" b="0" u="none" kern="1200"/>
            <a:t>- Log in Castor EDC in en vul de gevraagde data in van de sectie "Baseline (dag 0)" (zie SOP Castor voor uitgebreide uitleg)</a:t>
          </a:r>
          <a:br>
            <a:rPr lang="nl-NL" sz="1000" b="0" u="none" kern="1200"/>
          </a:br>
          <a:r>
            <a:rPr lang="nl-NL" sz="1000" b="0" u="none" kern="1200"/>
            <a:t>- Indien patiënt aangeeft de vragenlijsten online in te vullen, plan deze in Castor EDC reeds in om verstuurd te worden op dag 14 (zie SOP Castor voor uitgebreide uitleg)</a:t>
          </a:r>
          <a:br>
            <a:rPr lang="nl-NL" sz="1000" b="0" u="none" kern="1200"/>
          </a:br>
          <a:r>
            <a:rPr lang="nl-NL" sz="1000" b="0" u="none" kern="1200"/>
            <a:t>- Noteer in agenda wanneer patiënt op dag 7 en dag 14 gebeld dient te worden</a:t>
          </a:r>
          <a:br>
            <a:rPr lang="nl-NL" sz="1000" b="0" u="none" kern="1200"/>
          </a:br>
          <a:r>
            <a:rPr lang="nl-NL" sz="1000" kern="1200"/>
            <a:t>- Zorg ervoor dat de originele formulieren worden bewaard in een beveiligde kast van </a:t>
          </a:r>
          <a:r>
            <a:rPr lang="nl-NL" sz="1000" i="1" kern="1200"/>
            <a:t>[plaats en kamernummer].</a:t>
          </a:r>
          <a:br>
            <a:rPr lang="nl-NL" sz="1000" i="1" kern="1200"/>
          </a:br>
          <a:r>
            <a:rPr lang="nl-NL" sz="1000" i="1" kern="1200"/>
            <a:t>- </a:t>
          </a:r>
          <a:r>
            <a:rPr lang="nl-NL" sz="1000" kern="1200"/>
            <a:t>Zorg ervoor dat het getekende toestemmingsformulier in het EPD worden ingescand. (</a:t>
          </a:r>
          <a:r>
            <a:rPr lang="nl-NL" sz="1000" i="1" kern="1200"/>
            <a:t>Verschilt per ziekenhuis of dit noodzakelijk is)</a:t>
          </a:r>
          <a:endParaRPr lang="nl-NL" sz="1100" b="1" u="sng" kern="1200"/>
        </a:p>
      </dsp:txBody>
      <dsp:txXfrm>
        <a:off x="79418" y="82069"/>
        <a:ext cx="5327564" cy="255268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08BE6-EB60-4234-985C-966F42AC3A5A}">
      <dsp:nvSpPr>
        <dsp:cNvPr id="0" name=""/>
        <dsp:cNvSpPr/>
      </dsp:nvSpPr>
      <dsp:spPr>
        <a:xfrm>
          <a:off x="9180" y="0"/>
          <a:ext cx="5468039" cy="25841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b="0" u="none" kern="1200"/>
            <a:t>- Log in Castor EDC in, zoek de betreffende patiënt op en open de sectie "Follow-up na 7 dagen"</a:t>
          </a:r>
          <a:br>
            <a:rPr lang="nl-NL" sz="1000" b="0" u="none" kern="1200"/>
          </a:br>
          <a:r>
            <a:rPr lang="nl-NL" sz="1100" b="0" u="none" kern="1200"/>
            <a:t>- </a:t>
          </a:r>
          <a:r>
            <a:rPr lang="nl-NL" sz="1000" b="0" u="none" kern="1200"/>
            <a:t>Neem telefonisch contact op met patiënt</a:t>
          </a:r>
          <a:br>
            <a:rPr lang="nl-NL" sz="1000" b="0" u="none" kern="1200"/>
          </a:br>
          <a:r>
            <a:rPr lang="nl-NL" sz="1000" b="0" u="none" kern="1200"/>
            <a:t>- Vraag aan patiënt of er sinds start met opioïden verslechtering van de stoelgang is opgetreden</a:t>
          </a:r>
          <a:br>
            <a:rPr lang="nl-NL" sz="1000" b="0" u="none" kern="1200"/>
          </a:br>
          <a:r>
            <a:rPr lang="nl-NL" sz="1000" b="0" u="none" kern="1200"/>
            <a:t>- </a:t>
          </a:r>
          <a:r>
            <a:rPr lang="nl-NL" sz="1000" kern="1200"/>
            <a:t>Indien sprake van obstipatie: ophogen laxantia naar macrogol/elektrolyten 2dd 1 sachet danwel 3dd 1448 mg magnesiumhydroxide afhankelijk van randomisatie</a:t>
          </a:r>
          <a:br>
            <a:rPr lang="nl-NL" sz="1000" kern="1200"/>
          </a:br>
          <a:r>
            <a:rPr lang="nl-NL" sz="1000" kern="1200"/>
            <a:t>- Indien geen verslechtering: continueren huidige dosering</a:t>
          </a:r>
          <a:br>
            <a:rPr lang="nl-NL" sz="1000" kern="1200"/>
          </a:br>
          <a:r>
            <a:rPr lang="nl-NL" sz="1000" kern="1200"/>
            <a:t>- Indien sprake van diarree: verlaag of staak dosering.</a:t>
          </a:r>
          <a:br>
            <a:rPr lang="nl-NL" sz="1000" kern="1200"/>
          </a:br>
          <a:r>
            <a:rPr lang="nl-NL" sz="1000" b="1" u="none" kern="1200"/>
            <a:t>- </a:t>
          </a:r>
          <a:r>
            <a:rPr lang="nl-NL" sz="1000" b="0" u="none" kern="1200"/>
            <a:t>Vraag bij patiënt na of er nog medicatiewijzigingen t.a.v. de opioïden heeft plaatsgevonden</a:t>
          </a:r>
          <a:br>
            <a:rPr lang="nl-NL" sz="1000" b="0" u="none" kern="1200"/>
          </a:br>
          <a:r>
            <a:rPr lang="nl-NL" sz="1000" b="0" u="none" kern="1200"/>
            <a:t>- Beantwoord de gestelde vragen in Castor EDC</a:t>
          </a:r>
          <a:br>
            <a:rPr lang="nl-NL" sz="1000" b="0" u="none" kern="1200"/>
          </a:br>
          <a:r>
            <a:rPr lang="nl-NL" sz="1000" b="0" u="none" kern="1200"/>
            <a:t>- Noteer korte notitie in EPD, zie 'standaardtekst EPD'   </a:t>
          </a:r>
          <a:endParaRPr lang="nl-NL" sz="1000" b="1" u="none" kern="1200"/>
        </a:p>
      </dsp:txBody>
      <dsp:txXfrm>
        <a:off x="84868" y="75688"/>
        <a:ext cx="5316663" cy="243279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F3A638-585F-48E2-9EC9-8A34121C8132}">
      <dsp:nvSpPr>
        <dsp:cNvPr id="0" name=""/>
        <dsp:cNvSpPr/>
      </dsp:nvSpPr>
      <dsp:spPr>
        <a:xfrm>
          <a:off x="1" y="0"/>
          <a:ext cx="5486396" cy="27034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br>
            <a:rPr lang="nl-NL" sz="1100" b="1" u="sng" kern="1200"/>
          </a:br>
          <a:r>
            <a:rPr lang="nl-NL" sz="1000" b="0" u="none" kern="1200"/>
            <a:t>- Neem telefonisch contact op met patiënt</a:t>
          </a:r>
          <a:br>
            <a:rPr lang="nl-NL" sz="1000" b="0" u="none" kern="1200"/>
          </a:br>
          <a:r>
            <a:rPr lang="nl-NL" sz="1000" b="0" u="none" kern="1200"/>
            <a:t>- </a:t>
          </a:r>
          <a:r>
            <a:rPr lang="nl-NL" sz="1000" kern="1200"/>
            <a:t>Neem telefonisch de BFI, de pijnscore en de Rome IV criteria af </a:t>
          </a:r>
          <a:br>
            <a:rPr lang="nl-NL" sz="1000" kern="1200"/>
          </a:br>
          <a:r>
            <a:rPr lang="nl-NL" sz="1000" kern="1200"/>
            <a:t>- Indien patiënt online de vragenlijsten wenste in te vullen, check of patiënt deze ontvangen heeft en heeft ingevuld</a:t>
          </a:r>
          <a:br>
            <a:rPr lang="nl-NL" sz="1000" kern="1200"/>
          </a:br>
          <a:r>
            <a:rPr lang="nl-NL" sz="1000" kern="1200"/>
            <a:t>- Indien patiënt de vragenlijsten op papier wenste in te vullen, instrueer de patiënt om de EQ5D, de bijwerkingenvragenlijst, de tevredenheidsvragenlijst en de iMCQ in te vullen </a:t>
          </a:r>
          <a:br>
            <a:rPr lang="nl-NL" sz="1000" kern="1200"/>
          </a:br>
          <a:r>
            <a:rPr lang="nl-NL" sz="1000" kern="1200"/>
            <a:t>- Instrueer de patiënt om het medicatiedagboek en de eventueel ingevulde vragenlijsten met de gefrankeerde envelop retour te zenden</a:t>
          </a:r>
          <a:br>
            <a:rPr lang="nl-NL" sz="1000" kern="1200"/>
          </a:br>
          <a:r>
            <a:rPr lang="nl-NL" sz="1000" kern="1200"/>
            <a:t>-  Log in Castor in, zoek de betreffende patiënt op en vul de data van de sectie "Einde van de studie (dag 14)" in zover dat mogelijk is.</a:t>
          </a:r>
          <a:br>
            <a:rPr lang="nl-NL" sz="1000" kern="1200"/>
          </a:br>
          <a:r>
            <a:rPr lang="nl-NL" sz="1000" b="0" u="none" kern="1200"/>
            <a:t>- Noteer korte notitie in EPD, zie 'standaardtekst EPD' </a:t>
          </a:r>
          <a:endParaRPr lang="nl-NL" sz="1000" kern="1200"/>
        </a:p>
      </dsp:txBody>
      <dsp:txXfrm>
        <a:off x="79182" y="79181"/>
        <a:ext cx="5328034" cy="254508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7F20AC-69C4-4F63-B4C7-E9BC1A589CCB}">
      <dsp:nvSpPr>
        <dsp:cNvPr id="0" name=""/>
        <dsp:cNvSpPr/>
      </dsp:nvSpPr>
      <dsp:spPr>
        <a:xfrm>
          <a:off x="0" y="28612"/>
          <a:ext cx="5486399" cy="24765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Lokale onderzoeker</a:t>
          </a:r>
          <a:r>
            <a:rPr lang="nl-NL" sz="1000" b="1" u="sng" kern="1200"/>
            <a:t/>
          </a:r>
          <a:br>
            <a:rPr lang="nl-NL" sz="1000" b="1" u="sng" kern="1200"/>
          </a:br>
          <a:r>
            <a:rPr lang="nl-NL" sz="1000" b="1" u="none" kern="1200"/>
            <a:t>- </a:t>
          </a:r>
          <a:r>
            <a:rPr lang="nl-NL" sz="1000" kern="1200"/>
            <a:t>Log in Castor EDC in, zoek de betreffende patiënt op en open de sectie "Einde van de studie (dag 14)"</a:t>
          </a:r>
          <a:br>
            <a:rPr lang="nl-NL" sz="1000" kern="1200"/>
          </a:br>
          <a:r>
            <a:rPr lang="nl-NL" sz="1000" kern="1200"/>
            <a:t>- Voer de gegevens van de vragenlijsten in Castor in (zie SOP Castor voor uitgebreide uitleg) </a:t>
          </a:r>
          <a:br>
            <a:rPr lang="nl-NL" sz="1000" kern="1200"/>
          </a:br>
          <a:r>
            <a:rPr lang="nl-NL" sz="1000" kern="1200"/>
            <a:t>- Controleer medicatiedagboek op adherence of non-adherence* met behulp van de vragen in Castor EDC onder subsectie "Medicatiedagboek" </a:t>
          </a:r>
          <a:br>
            <a:rPr lang="nl-NL" sz="1000" kern="1200"/>
          </a:br>
          <a:r>
            <a:rPr lang="nl-NL" sz="1000" kern="1200"/>
            <a:t>*Non-adherence = &lt;80% van voorgeschreven medicatie is ingenomen</a:t>
          </a:r>
          <a:br>
            <a:rPr lang="nl-NL" sz="1000" kern="1200"/>
          </a:br>
          <a:r>
            <a:rPr lang="nl-NL" sz="1000" kern="1200"/>
            <a:t>(Bij drukte kan Kay Kistemaker (AUMC) gevraagd worden de invoer van gegevens te doen)</a:t>
          </a:r>
          <a:br>
            <a:rPr lang="nl-NL" sz="1000" kern="1200"/>
          </a:br>
          <a:r>
            <a:rPr lang="nl-NL" sz="1000" kern="1200"/>
            <a:t>-  Ga na dat alle gegevens in de eCRF in Castor EDC zijn ingevuld (Progress: 100%, zie SOP Castor voor uitgebreide uitleg)</a:t>
          </a:r>
          <a:br>
            <a:rPr lang="nl-NL" sz="1000" kern="1200"/>
          </a:br>
          <a:r>
            <a:rPr lang="nl-NL" sz="1000" kern="1200"/>
            <a:t>- Zorg ervoor dat de originele formulieren worden bewaard in een beveiligde kast van </a:t>
          </a:r>
          <a:r>
            <a:rPr lang="nl-NL" sz="1000" i="1" kern="1200"/>
            <a:t>[plaats en kamernummer].</a:t>
          </a:r>
        </a:p>
        <a:p>
          <a:pPr lvl="0" algn="l" defTabSz="488950">
            <a:lnSpc>
              <a:spcPct val="90000"/>
            </a:lnSpc>
            <a:spcBef>
              <a:spcPct val="0"/>
            </a:spcBef>
            <a:spcAft>
              <a:spcPct val="35000"/>
            </a:spcAft>
          </a:pPr>
          <a:endParaRPr lang="nl-NL" sz="1000" kern="1200"/>
        </a:p>
      </dsp:txBody>
      <dsp:txXfrm>
        <a:off x="72534" y="101146"/>
        <a:ext cx="5341331" cy="233144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FC38C4-3F88-48C4-843C-73E64BA06D32}">
      <dsp:nvSpPr>
        <dsp:cNvPr id="0" name=""/>
        <dsp:cNvSpPr/>
      </dsp:nvSpPr>
      <dsp:spPr>
        <a:xfrm>
          <a:off x="0" y="0"/>
          <a:ext cx="5478430" cy="12384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Bij overlijden van een patiënt gedurende de datacollectie van 14 dagen:</a:t>
          </a:r>
          <a:r>
            <a:rPr lang="nl-NL" sz="1200" b="1" u="sng" kern="1200"/>
            <a:t/>
          </a:r>
          <a:br>
            <a:rPr lang="nl-NL" sz="1200" b="1" u="sng" kern="1200"/>
          </a:br>
          <a:r>
            <a:rPr lang="nl-NL" sz="1200" b="0" u="none" kern="1200"/>
            <a:t>-</a:t>
          </a:r>
          <a:r>
            <a:rPr lang="nl-NL" sz="1200" b="1" u="none" kern="1200"/>
            <a:t> </a:t>
          </a:r>
          <a:r>
            <a:rPr lang="nl-NL" sz="1000" u="none" kern="1200"/>
            <a:t>Lokale onderzoeker rapporteert in Castor het overlijden via de SAE report form (zie SOP Castor voor uitgebreide uitleg)</a:t>
          </a:r>
          <a:br>
            <a:rPr lang="nl-NL" sz="1000" u="none" kern="1200"/>
          </a:br>
          <a:r>
            <a:rPr lang="nl-NL" sz="1000" u="none" kern="1200"/>
            <a:t>- </a:t>
          </a:r>
          <a:r>
            <a:rPr lang="nl-NL" sz="1000" kern="1200"/>
            <a:t>Lokale onderzoeker brengt z.s.m. Kay Kistemaker op de hoogte via omama@amsterdamumc.nl. </a:t>
          </a:r>
          <a:br>
            <a:rPr lang="nl-NL" sz="1000" kern="1200"/>
          </a:br>
          <a:r>
            <a:rPr lang="nl-NL" sz="1000" kern="1200"/>
            <a:t>- Kay Kistemaker zal METC en CCMO binnen 7 dagen op de hoogte stellen.</a:t>
          </a:r>
          <a:endParaRPr lang="nl-NL" sz="2900" kern="1200"/>
        </a:p>
      </dsp:txBody>
      <dsp:txXfrm>
        <a:off x="36274" y="36274"/>
        <a:ext cx="5405882" cy="116594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5EA10B-6267-4001-BAAA-82E57DF1A66C}">
      <dsp:nvSpPr>
        <dsp:cNvPr id="0" name=""/>
        <dsp:cNvSpPr/>
      </dsp:nvSpPr>
      <dsp:spPr>
        <a:xfrm>
          <a:off x="7455" y="0"/>
          <a:ext cx="5478944" cy="12083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nl-NL" sz="1100" b="1" u="sng" kern="1200"/>
            <a:t>Indien een deelnemer stopt met deelname aan de studie, zal de lokale onderzoeker:</a:t>
          </a:r>
          <a:br>
            <a:rPr lang="nl-NL" sz="1100" b="1" u="sng" kern="1200"/>
          </a:br>
          <a:r>
            <a:rPr lang="nl-NL" sz="1000" kern="1200"/>
            <a:t>- De lokale onderzoeker registreert het stoppen van deelname en de reden </a:t>
          </a:r>
          <a:r>
            <a:rPr lang="nl-NL" sz="1000" i="1" kern="1200"/>
            <a:t>(</a:t>
          </a:r>
          <a:r>
            <a:rPr lang="nl-NL" sz="1000" i="0" kern="1200"/>
            <a:t>indien de patiënt de reden opgeeft, dit is niet verplicht en mag ook niet actief gevraagd worden!) in Castor (zie SOP Castor pagina 54) en maakt een notitie in Epic.</a:t>
          </a:r>
          <a:endParaRPr lang="nl-NL" sz="1050" b="0" u="none" kern="1200"/>
        </a:p>
      </dsp:txBody>
      <dsp:txXfrm>
        <a:off x="42846" y="35391"/>
        <a:ext cx="5408162" cy="11375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2106-EB2F-4337-8CDD-6C7F3BE7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7E443203</Template>
  <TotalTime>1</TotalTime>
  <Pages>10</Pages>
  <Words>770</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Kistemaker, K.R.J. (Kay)</dc:creator>
  <cp:keywords/>
  <dc:description/>
  <cp:lastModifiedBy>Kistemaker, K.R.J. (Kay)</cp:lastModifiedBy>
  <cp:revision>3</cp:revision>
  <dcterms:created xsi:type="dcterms:W3CDTF">2023-06-23T14:05:00Z</dcterms:created>
  <dcterms:modified xsi:type="dcterms:W3CDTF">2023-06-23T14:24:00Z</dcterms:modified>
</cp:coreProperties>
</file>